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68EC4">
      <w:pPr>
        <w:jc w:val="both"/>
        <w:rPr>
          <w:rFonts w:hint="eastAsia" w:ascii="方正公文小标宋" w:hAnsi="方正公文小标宋" w:eastAsia="方正公文小标宋" w:cs="方正公文小标宋"/>
          <w:sz w:val="32"/>
          <w:szCs w:val="32"/>
          <w:lang w:val="en-US" w:eastAsia="zh-CN"/>
        </w:rPr>
      </w:pPr>
    </w:p>
    <w:p w14:paraId="3C8CC6F1">
      <w:pPr>
        <w:jc w:val="center"/>
        <w:rPr>
          <w:rFonts w:hint="eastAsia" w:ascii="方正公文小标宋" w:hAnsi="方正公文小标宋" w:eastAsia="方正公文小标宋" w:cs="方正公文小标宋"/>
          <w:sz w:val="32"/>
          <w:szCs w:val="32"/>
          <w:lang w:val="en-US" w:eastAsia="zh-CN"/>
        </w:rPr>
      </w:pPr>
    </w:p>
    <w:p w14:paraId="198E92C7">
      <w:pPr>
        <w:jc w:val="center"/>
        <w:rPr>
          <w:rFonts w:hint="eastAsia" w:ascii="方正公文小标宋" w:hAnsi="方正公文小标宋" w:eastAsia="方正公文小标宋" w:cs="方正公文小标宋"/>
          <w:sz w:val="32"/>
          <w:szCs w:val="32"/>
          <w:lang w:val="en-US" w:eastAsia="zh-CN"/>
        </w:rPr>
      </w:pPr>
      <w:r>
        <w:rPr>
          <w:rFonts w:hint="eastAsia" w:ascii="方正公文小标宋" w:hAnsi="方正公文小标宋" w:eastAsia="方正公文小标宋" w:cs="方正公文小标宋"/>
          <w:sz w:val="32"/>
          <w:szCs w:val="32"/>
          <w:lang w:val="en-US" w:eastAsia="zh-CN"/>
        </w:rPr>
        <w:drawing>
          <wp:anchor distT="0" distB="0" distL="114300" distR="114300" simplePos="0" relativeHeight="251659264" behindDoc="1" locked="0" layoutInCell="1" allowOverlap="1">
            <wp:simplePos x="0" y="0"/>
            <wp:positionH relativeFrom="column">
              <wp:posOffset>1107440</wp:posOffset>
            </wp:positionH>
            <wp:positionV relativeFrom="paragraph">
              <wp:posOffset>108585</wp:posOffset>
            </wp:positionV>
            <wp:extent cx="3164840" cy="2455545"/>
            <wp:effectExtent l="0" t="0" r="0" b="13335"/>
            <wp:wrapNone/>
            <wp:docPr id="3" name="图片 3" descr="C:/Users/admin/Desktop/课赛：高个子和大胖子/20241124152657.png2024112415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课赛：高个子和大胖子/20241124152657.png20241124152657"/>
                    <pic:cNvPicPr>
                      <a:picLocks noChangeAspect="1"/>
                    </pic:cNvPicPr>
                  </pic:nvPicPr>
                  <pic:blipFill>
                    <a:blip r:embed="rId5"/>
                    <a:srcRect l="2107" t="37162" r="-2107" b="5675"/>
                    <a:stretch>
                      <a:fillRect/>
                    </a:stretch>
                  </pic:blipFill>
                  <pic:spPr>
                    <a:xfrm>
                      <a:off x="0" y="0"/>
                      <a:ext cx="3164840" cy="2455545"/>
                    </a:xfrm>
                    <a:prstGeom prst="rect">
                      <a:avLst/>
                    </a:prstGeom>
                    <a:effectLst>
                      <a:softEdge rad="254000"/>
                    </a:effectLst>
                  </pic:spPr>
                </pic:pic>
              </a:graphicData>
            </a:graphic>
          </wp:anchor>
        </w:drawing>
      </w:r>
    </w:p>
    <w:p w14:paraId="4C317E85">
      <w:pPr>
        <w:jc w:val="both"/>
        <w:rPr>
          <w:rFonts w:hint="eastAsia" w:ascii="方正公文小标宋" w:hAnsi="方正公文小标宋" w:eastAsia="方正公文小标宋" w:cs="方正公文小标宋"/>
          <w:sz w:val="72"/>
          <w:szCs w:val="72"/>
          <w:lang w:val="en-US" w:eastAsia="zh-CN"/>
        </w:rPr>
      </w:pPr>
    </w:p>
    <w:p w14:paraId="4C59AEC3">
      <w:pPr>
        <w:jc w:val="center"/>
        <w:rPr>
          <w:rFonts w:hint="eastAsia" w:ascii="方正公文小标宋" w:hAnsi="方正公文小标宋" w:eastAsia="方正公文小标宋" w:cs="方正公文小标宋"/>
          <w:sz w:val="56"/>
          <w:szCs w:val="56"/>
          <w:lang w:val="en-US" w:eastAsia="zh-CN"/>
        </w:rPr>
      </w:pPr>
    </w:p>
    <w:p w14:paraId="5709700F">
      <w:pPr>
        <w:jc w:val="center"/>
        <w:rPr>
          <w:rFonts w:hint="eastAsia" w:ascii="方正公文小标宋" w:hAnsi="方正公文小标宋" w:eastAsia="方正公文小标宋" w:cs="方正公文小标宋"/>
          <w:sz w:val="56"/>
          <w:szCs w:val="56"/>
          <w:lang w:val="en-US" w:eastAsia="zh-CN"/>
        </w:rPr>
      </w:pPr>
    </w:p>
    <w:p w14:paraId="2C058EEB">
      <w:pPr>
        <w:jc w:val="center"/>
        <w:rPr>
          <w:rFonts w:hint="eastAsia" w:ascii="方正公文小标宋" w:hAnsi="方正公文小标宋" w:eastAsia="方正公文小标宋" w:cs="方正公文小标宋"/>
          <w:sz w:val="56"/>
          <w:szCs w:val="56"/>
          <w:lang w:val="en-US" w:eastAsia="zh-CN"/>
        </w:rPr>
      </w:pPr>
    </w:p>
    <w:p w14:paraId="3F82A221">
      <w:pPr>
        <w:jc w:val="center"/>
        <w:rPr>
          <w:rFonts w:hint="eastAsia" w:ascii="方正公文小标宋" w:hAnsi="方正公文小标宋" w:eastAsia="方正公文小标宋" w:cs="方正公文小标宋"/>
          <w:sz w:val="56"/>
          <w:szCs w:val="56"/>
          <w:lang w:val="en-US" w:eastAsia="zh-CN"/>
        </w:rPr>
      </w:pPr>
      <w:r>
        <w:rPr>
          <w:rFonts w:hint="eastAsia" w:ascii="方正公文小标宋" w:hAnsi="方正公文小标宋" w:eastAsia="方正公文小标宋" w:cs="方正公文小标宋"/>
          <w:sz w:val="56"/>
          <w:szCs w:val="56"/>
          <w:lang w:val="en-US" w:eastAsia="zh-CN"/>
        </w:rPr>
        <w:t>2024年经开区美术学科</w:t>
      </w:r>
    </w:p>
    <w:p w14:paraId="45CF6FAC">
      <w:pPr>
        <w:jc w:val="center"/>
        <w:rPr>
          <w:rFonts w:hint="default" w:ascii="方正公文小标宋" w:hAnsi="方正公文小标宋" w:eastAsia="方正公文小标宋" w:cs="方正公文小标宋"/>
          <w:sz w:val="56"/>
          <w:szCs w:val="56"/>
          <w:lang w:val="en-US" w:eastAsia="zh-CN"/>
        </w:rPr>
      </w:pPr>
      <w:r>
        <w:rPr>
          <w:rFonts w:hint="eastAsia" w:ascii="方正公文小标宋" w:hAnsi="方正公文小标宋" w:eastAsia="方正公文小标宋" w:cs="方正公文小标宋"/>
          <w:sz w:val="56"/>
          <w:szCs w:val="56"/>
          <w:lang w:val="en-US" w:eastAsia="zh-CN"/>
        </w:rPr>
        <w:t>课堂竞赛教学设计</w:t>
      </w:r>
    </w:p>
    <w:p w14:paraId="70135625">
      <w:pPr>
        <w:jc w:val="both"/>
        <w:rPr>
          <w:rFonts w:hint="eastAsia" w:ascii="方正公文小标宋" w:hAnsi="方正公文小标宋" w:eastAsia="方正公文小标宋" w:cs="方正公文小标宋"/>
          <w:sz w:val="44"/>
          <w:szCs w:val="44"/>
          <w:lang w:val="en-US" w:eastAsia="zh-CN"/>
        </w:rPr>
      </w:pPr>
    </w:p>
    <w:p w14:paraId="0249E5B6">
      <w:pPr>
        <w:ind w:firstLine="1760" w:firstLineChars="400"/>
        <w:jc w:val="both"/>
        <w:rPr>
          <w:rFonts w:hint="eastAsia" w:ascii="方正公文小标宋" w:hAnsi="方正公文小标宋" w:eastAsia="方正公文小标宋" w:cs="方正公文小标宋"/>
          <w:sz w:val="44"/>
          <w:szCs w:val="44"/>
          <w:u w:val="single"/>
          <w:lang w:val="en-US" w:eastAsia="zh-CN"/>
        </w:rPr>
      </w:pPr>
      <w:r>
        <w:rPr>
          <w:rFonts w:hint="eastAsia" w:ascii="方正公文小标宋" w:hAnsi="方正公文小标宋" w:eastAsia="方正公文小标宋" w:cs="方正公文小标宋"/>
          <w:sz w:val="44"/>
          <w:szCs w:val="44"/>
          <w:u w:val="none"/>
          <w:lang w:val="en-US" w:eastAsia="zh-CN"/>
        </w:rPr>
        <w:t>执 教：</w:t>
      </w:r>
      <w:r>
        <w:rPr>
          <w:rFonts w:hint="eastAsia" w:ascii="方正公文小标宋" w:hAnsi="方正公文小标宋" w:eastAsia="方正公文小标宋" w:cs="方正公文小标宋"/>
          <w:sz w:val="44"/>
          <w:szCs w:val="44"/>
          <w:u w:val="single"/>
          <w:lang w:val="en-US" w:eastAsia="zh-CN"/>
        </w:rPr>
        <w:t xml:space="preserve">    郭晓雨     </w:t>
      </w:r>
    </w:p>
    <w:p w14:paraId="33EA0042">
      <w:pPr>
        <w:ind w:firstLine="1760" w:firstLineChars="400"/>
        <w:jc w:val="both"/>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b w:val="0"/>
          <w:bCs w:val="0"/>
          <w:sz w:val="44"/>
          <w:szCs w:val="44"/>
          <w:lang w:val="en-US" w:eastAsia="zh-CN"/>
        </w:rPr>
        <w:t>学 科</w:t>
      </w:r>
      <w:r>
        <w:rPr>
          <w:rFonts w:hint="eastAsia" w:ascii="方正公文小标宋" w:hAnsi="方正公文小标宋" w:eastAsia="方正公文小标宋" w:cs="方正公文小标宋"/>
          <w:sz w:val="44"/>
          <w:szCs w:val="44"/>
          <w:u w:val="none"/>
          <w:lang w:val="en-US" w:eastAsia="zh-CN"/>
        </w:rPr>
        <w:t>：</w:t>
      </w:r>
      <w:r>
        <w:rPr>
          <w:rFonts w:hint="eastAsia" w:ascii="方正公文小标宋" w:hAnsi="方正公文小标宋" w:eastAsia="方正公文小标宋" w:cs="方正公文小标宋"/>
          <w:sz w:val="44"/>
          <w:szCs w:val="44"/>
          <w:u w:val="single"/>
          <w:lang w:val="en-US" w:eastAsia="zh-CN"/>
        </w:rPr>
        <w:t xml:space="preserve">    小学美术   </w:t>
      </w:r>
    </w:p>
    <w:p w14:paraId="23637F1B">
      <w:pPr>
        <w:ind w:firstLine="1760" w:firstLineChars="400"/>
        <w:jc w:val="both"/>
        <w:rPr>
          <w:rFonts w:hint="eastAsia" w:ascii="方正公文小标宋" w:hAnsi="方正公文小标宋" w:eastAsia="方正公文小标宋" w:cs="方正公文小标宋"/>
          <w:sz w:val="44"/>
          <w:szCs w:val="44"/>
          <w:u w:val="single"/>
          <w:lang w:val="en-US" w:eastAsia="zh-CN"/>
        </w:rPr>
      </w:pPr>
      <w:r>
        <w:rPr>
          <w:rFonts w:hint="eastAsia" w:ascii="方正公文小标宋" w:hAnsi="方正公文小标宋" w:eastAsia="方正公文小标宋" w:cs="方正公文小标宋"/>
          <w:b w:val="0"/>
          <w:bCs w:val="0"/>
          <w:sz w:val="44"/>
          <w:szCs w:val="44"/>
          <w:lang w:val="en-US" w:eastAsia="zh-CN"/>
        </w:rPr>
        <w:t>学 段</w:t>
      </w:r>
      <w:r>
        <w:rPr>
          <w:rFonts w:hint="eastAsia" w:ascii="方正公文小标宋" w:hAnsi="方正公文小标宋" w:eastAsia="方正公文小标宋" w:cs="方正公文小标宋"/>
          <w:sz w:val="44"/>
          <w:szCs w:val="44"/>
          <w:u w:val="none"/>
          <w:lang w:val="en-US" w:eastAsia="zh-CN"/>
        </w:rPr>
        <w:t>：</w:t>
      </w:r>
      <w:r>
        <w:rPr>
          <w:rFonts w:hint="eastAsia" w:ascii="方正公文小标宋" w:hAnsi="方正公文小标宋" w:eastAsia="方正公文小标宋" w:cs="方正公文小标宋"/>
          <w:sz w:val="44"/>
          <w:szCs w:val="44"/>
          <w:u w:val="single"/>
          <w:lang w:val="en-US" w:eastAsia="zh-CN"/>
        </w:rPr>
        <w:t xml:space="preserve"> 第一学段 二年级 </w:t>
      </w:r>
    </w:p>
    <w:p w14:paraId="590FF802">
      <w:pPr>
        <w:ind w:firstLine="1760" w:firstLineChars="400"/>
        <w:jc w:val="both"/>
        <w:rPr>
          <w:rFonts w:hint="default" w:ascii="黑体" w:hAnsi="黑体" w:eastAsia="黑体"/>
          <w:sz w:val="32"/>
          <w:lang w:val="en-US"/>
        </w:rPr>
        <w:sectPr>
          <w:pgSz w:w="11906" w:h="16838"/>
          <w:pgMar w:top="1440" w:right="1800" w:bottom="1440" w:left="1800" w:header="851" w:footer="992" w:gutter="0"/>
          <w:cols w:space="425" w:num="1"/>
          <w:docGrid w:type="lines" w:linePitch="312" w:charSpace="0"/>
        </w:sectPr>
      </w:pPr>
      <w:r>
        <w:rPr>
          <w:rFonts w:hint="eastAsia" w:ascii="方正公文小标宋" w:hAnsi="方正公文小标宋" w:eastAsia="方正公文小标宋" w:cs="方正公文小标宋"/>
          <w:b w:val="0"/>
          <w:bCs w:val="0"/>
          <w:sz w:val="44"/>
          <w:szCs w:val="44"/>
          <w:u w:val="none"/>
          <w:lang w:val="en-US" w:eastAsia="zh-CN"/>
        </w:rPr>
        <w:t>课 题：</w:t>
      </w:r>
      <w:r>
        <w:rPr>
          <w:rFonts w:hint="eastAsia" w:ascii="方正公文小标宋" w:hAnsi="方正公文小标宋" w:eastAsia="方正公文小标宋" w:cs="方正公文小标宋"/>
          <w:sz w:val="44"/>
          <w:szCs w:val="44"/>
          <w:u w:val="single"/>
          <w:lang w:val="en-US" w:eastAsia="zh-CN"/>
        </w:rPr>
        <w:t>《高个子和大胖子》</w:t>
      </w:r>
    </w:p>
    <w:p w14:paraId="16EAB4B3">
      <w:pPr>
        <w:jc w:val="both"/>
        <w:rPr>
          <w:rFonts w:hint="eastAsia" w:ascii="黑体" w:hAnsi="黑体" w:eastAsia="黑体"/>
          <w:sz w:val="32"/>
        </w:rPr>
        <w:sectPr>
          <w:pgSz w:w="11906" w:h="16838"/>
          <w:pgMar w:top="1440" w:right="1800" w:bottom="1440" w:left="1800" w:header="851" w:footer="992" w:gutter="0"/>
          <w:cols w:space="425" w:num="1"/>
          <w:docGrid w:type="lines" w:linePitch="312" w:charSpace="0"/>
        </w:sectPr>
      </w:pPr>
    </w:p>
    <w:p w14:paraId="6DAD21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sz w:val="32"/>
          <w:lang w:eastAsia="zh-CN"/>
        </w:rPr>
      </w:pPr>
      <w:r>
        <w:rPr>
          <w:rFonts w:hint="eastAsia" w:ascii="黑体" w:hAnsi="黑体" w:eastAsia="黑体"/>
          <w:sz w:val="32"/>
        </w:rPr>
        <w:t>课题：</w:t>
      </w:r>
      <w:r>
        <w:rPr>
          <w:rFonts w:hint="eastAsia" w:ascii="黑体" w:hAnsi="黑体" w:eastAsia="黑体"/>
          <w:sz w:val="32"/>
          <w:lang w:val="en-US" w:eastAsia="zh-CN"/>
        </w:rPr>
        <w:t>湘版二年级上册美术</w:t>
      </w:r>
      <w:r>
        <w:rPr>
          <w:rFonts w:hint="eastAsia" w:ascii="黑体" w:hAnsi="黑体" w:eastAsia="黑体"/>
          <w:sz w:val="32"/>
          <w:lang w:eastAsia="zh-CN"/>
        </w:rPr>
        <w:t>《</w:t>
      </w:r>
      <w:r>
        <w:rPr>
          <w:rFonts w:hint="eastAsia" w:ascii="黑体" w:hAnsi="黑体" w:eastAsia="黑体"/>
          <w:sz w:val="32"/>
          <w:lang w:val="en-US" w:eastAsia="zh-CN"/>
        </w:rPr>
        <w:t>高个子和大胖子</w:t>
      </w:r>
      <w:r>
        <w:rPr>
          <w:rFonts w:hint="eastAsia" w:ascii="黑体" w:hAnsi="黑体" w:eastAsia="黑体"/>
          <w:sz w:val="32"/>
          <w:lang w:eastAsia="zh-CN"/>
        </w:rPr>
        <w:t>》</w:t>
      </w:r>
    </w:p>
    <w:p w14:paraId="76D5F3B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14:paraId="350593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一、课标要求</w:t>
      </w:r>
    </w:p>
    <w:p w14:paraId="07F4F9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根据2022版义务教育《艺术课程标准》学段目标，二年级属于第一学段。本课属于“造型·表现”的学习领域，结合新课标第一学段学习任务，学课旨在帮助学生感知身边的动物、人物、植物、建筑、花草、树木等，感知其形状高矮胖瘦上的反差美，大胆表达自己的感受，根据活动中出现的形象外形，提出改进意见，积极创作作品并参与造型游戏。</w:t>
      </w:r>
    </w:p>
    <w:p w14:paraId="484FF9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审美感知方面，引导学生观察生活中不同高矮胖瘦的人物或物体形象，感受其形态特征所带来的视觉差异与独特美感。通过对“高个子”和“大胖子”形象的对比观察，让学生敏锐地察觉形状、比例、大小等形式要素在造型表现中的作用，培养学生对视觉形象的感知能力和审美直觉。</w:t>
      </w:r>
    </w:p>
    <w:p w14:paraId="463BF5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艺术表现方面 ，要求学生能够运用简单的图形、线条、色彩等美术语言，大胆地表现“高个子”和“大胖子”的形象特征。鼓励学生发挥想象，对形象进行适当的夸张、变形等创意表现，以突出其高矮胖瘦的特点。</w:t>
      </w:r>
    </w:p>
    <w:p w14:paraId="191CE6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创意实践方面，根据“旅馆”情境的设定，拓宽学生可以表现的形象，如引导启发学生表现各种形象的“高个子”和“大胖子”客人和客人们需要的设施物资。课后拓展方面可引导学生美术绘画结合语文写作表达创编“高个子和大胖子”绘本故事，创作出具有故事性或情境性的美术作品。还可以将美术绘画与数学测量比较知识融合，出家里或教室里的“高个子”和“大胖子”物体，记录测量数据，并绘制比较不同物体的高度和宽度差异。</w:t>
      </w:r>
    </w:p>
    <w:p w14:paraId="4736B8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文化理解在教学过程中，可以适当引导学会尊重和包容以开放和友善的心态去接纳身边各种各样的人。</w:t>
      </w:r>
      <w:bookmarkStart w:id="0" w:name="_GoBack"/>
      <w:bookmarkEnd w:id="0"/>
      <w:r>
        <w:rPr>
          <w:rFonts w:hint="eastAsia" w:ascii="方正仿宋_GB2312" w:hAnsi="方正仿宋_GB2312" w:eastAsia="方正仿宋_GB2312" w:cs="方正仿宋_GB2312"/>
          <w:sz w:val="32"/>
          <w:szCs w:val="32"/>
          <w:lang w:val="en-US" w:eastAsia="zh-CN"/>
        </w:rPr>
        <w:t>课堂时间充裕的情况下还可以感受不同文化背景下人们对“高个子”和“大胖子”各有各喜爱的文化背景，如中国民间艺术中老百姓对胖娃娃形象的喜爱与寓意，以及西方童话故事中高个子智慧的魔法师、小精灵独特性格与形象设定等。</w:t>
      </w:r>
    </w:p>
    <w:p w14:paraId="3F0E39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黑体" w:hAnsi="黑体" w:eastAsia="黑体" w:cs="黑体"/>
          <w:sz w:val="32"/>
          <w:szCs w:val="32"/>
        </w:rPr>
        <w:t>二、学情分析</w:t>
      </w:r>
    </w:p>
    <w:p w14:paraId="0E8A96E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28"/>
          <w:szCs w:val="28"/>
        </w:rPr>
      </w:pPr>
      <w:r>
        <w:rPr>
          <w:rFonts w:hint="default" w:ascii="方正仿宋_GB2312" w:hAnsi="方正仿宋_GB2312" w:eastAsia="方正仿宋_GB2312" w:cs="方正仿宋_GB2312"/>
          <w:sz w:val="32"/>
          <w:szCs w:val="32"/>
          <w:lang w:val="en-US" w:eastAsia="zh-CN"/>
        </w:rPr>
        <w:t>二年级学生正处于形象思维向抽象思维过渡的阶段，他们对周围世界充满好奇心，喜欢用直观、形象的方式去认识和理解事物。对于“高个子和大胖子”这样具体可感的形象主题，他们能够凭借日常观察迅速在脑海中形成一定的表象。他们能轻易分辨较高或较胖的</w:t>
      </w:r>
      <w:r>
        <w:rPr>
          <w:rFonts w:hint="eastAsia" w:ascii="方正仿宋_GB2312" w:hAnsi="方正仿宋_GB2312" w:eastAsia="方正仿宋_GB2312" w:cs="方正仿宋_GB2312"/>
          <w:sz w:val="32"/>
          <w:szCs w:val="32"/>
          <w:lang w:val="en-US" w:eastAsia="zh-CN"/>
        </w:rPr>
        <w:t>事物</w:t>
      </w:r>
      <w:r>
        <w:rPr>
          <w:rFonts w:hint="default" w:ascii="方正仿宋_GB2312" w:hAnsi="方正仿宋_GB2312" w:eastAsia="方正仿宋_GB2312" w:cs="方正仿宋_GB2312"/>
          <w:sz w:val="32"/>
          <w:szCs w:val="32"/>
          <w:lang w:val="en-US" w:eastAsia="zh-CN"/>
        </w:rPr>
        <w:t>，这为课程的开展提供了良好的认知基础。二年级学生情感丰富且天真烂漫，喜欢充满童趣和幻想的事物</w:t>
      </w:r>
      <w:r>
        <w:rPr>
          <w:rFonts w:hint="eastAsia" w:ascii="方正仿宋_GB2312" w:hAnsi="方正仿宋_GB2312" w:eastAsia="方正仿宋_GB2312" w:cs="方正仿宋_GB2312"/>
          <w:sz w:val="32"/>
          <w:szCs w:val="32"/>
          <w:lang w:val="en-US" w:eastAsia="zh-CN"/>
        </w:rPr>
        <w:t>，喜欢带着拟人化的情节表现事物，为创作提供了更多趣味</w:t>
      </w:r>
      <w:r>
        <w:rPr>
          <w:rFonts w:hint="default" w:ascii="方正仿宋_GB2312" w:hAnsi="方正仿宋_GB2312" w:eastAsia="方正仿宋_GB2312" w:cs="方正仿宋_GB2312"/>
          <w:sz w:val="32"/>
          <w:szCs w:val="32"/>
          <w:lang w:val="en-US" w:eastAsia="zh-CN"/>
        </w:rPr>
        <w:t>。经过一年级的美术学习，学生已经初步了解了一些基本的美术工具和材料，也掌握了一些简单的绘画技巧，</w:t>
      </w:r>
      <w:r>
        <w:rPr>
          <w:rFonts w:hint="eastAsia" w:ascii="方正仿宋_GB2312" w:hAnsi="方正仿宋_GB2312" w:eastAsia="方正仿宋_GB2312" w:cs="方正仿宋_GB2312"/>
          <w:sz w:val="32"/>
          <w:szCs w:val="32"/>
          <w:lang w:val="en-US" w:eastAsia="zh-CN"/>
        </w:rPr>
        <w:t>在绘画练习中敢于大胆表现，能够用线条大胆描画。</w:t>
      </w:r>
      <w:r>
        <w:rPr>
          <w:rFonts w:hint="default" w:ascii="方正仿宋_GB2312" w:hAnsi="方正仿宋_GB2312" w:eastAsia="方正仿宋_GB2312" w:cs="方正仿宋_GB2312"/>
          <w:sz w:val="32"/>
          <w:szCs w:val="32"/>
          <w:lang w:val="en-US" w:eastAsia="zh-CN"/>
        </w:rPr>
        <w:t>但教师仍需在教学过程中引导他们深入学习美术知识和技能，逐步提升他们的艺术素养和审美能力</w:t>
      </w:r>
      <w:r>
        <w:rPr>
          <w:rFonts w:hint="eastAsia" w:ascii="方正仿宋_GB2312" w:hAnsi="方正仿宋_GB2312" w:eastAsia="方正仿宋_GB2312" w:cs="方正仿宋_GB2312"/>
          <w:sz w:val="32"/>
          <w:szCs w:val="32"/>
          <w:lang w:val="en-US" w:eastAsia="zh-CN"/>
        </w:rPr>
        <w:t>。</w:t>
      </w:r>
      <w:r>
        <w:rPr>
          <w:rFonts w:hint="default" w:ascii="方正仿宋_GB2312" w:hAnsi="方正仿宋_GB2312" w:eastAsia="方正仿宋_GB2312" w:cs="方正仿宋_GB2312"/>
          <w:sz w:val="32"/>
          <w:szCs w:val="32"/>
          <w:lang w:val="en-US" w:eastAsia="zh-CN"/>
        </w:rPr>
        <w:t>根据教材内容和学生喜好，在活动方式与教学组织方面，应注重美术学习过程的情境创设与</w:t>
      </w:r>
      <w:r>
        <w:rPr>
          <w:rFonts w:hint="eastAsia" w:ascii="方正仿宋_GB2312" w:hAnsi="方正仿宋_GB2312" w:eastAsia="方正仿宋_GB2312" w:cs="方正仿宋_GB2312"/>
          <w:sz w:val="32"/>
          <w:szCs w:val="32"/>
          <w:lang w:val="en-US" w:eastAsia="zh-CN"/>
        </w:rPr>
        <w:t>趣味</w:t>
      </w:r>
      <w:r>
        <w:rPr>
          <w:rFonts w:hint="default" w:ascii="方正仿宋_GB2312" w:hAnsi="方正仿宋_GB2312" w:eastAsia="方正仿宋_GB2312" w:cs="方正仿宋_GB2312"/>
          <w:sz w:val="32"/>
          <w:szCs w:val="32"/>
          <w:lang w:val="en-US" w:eastAsia="zh-CN"/>
        </w:rPr>
        <w:t>性营造。在具体情境中发挥本年级学生具体运用思维能力的优势，师生互动交流、学生参与体验，关注学生的学习思维过程，在过程中获取正确的学习方法与美术思维方式，使学生轻松愉悦地</w:t>
      </w:r>
      <w:r>
        <w:rPr>
          <w:rFonts w:hint="eastAsia" w:ascii="方正仿宋_GB2312" w:hAnsi="方正仿宋_GB2312" w:eastAsia="方正仿宋_GB2312" w:cs="方正仿宋_GB2312"/>
          <w:sz w:val="32"/>
          <w:szCs w:val="32"/>
          <w:lang w:val="en-US" w:eastAsia="zh-CN"/>
        </w:rPr>
        <w:t>投入</w:t>
      </w:r>
      <w:r>
        <w:rPr>
          <w:rFonts w:hint="default" w:ascii="方正仿宋_GB2312" w:hAnsi="方正仿宋_GB2312" w:eastAsia="方正仿宋_GB2312" w:cs="方正仿宋_GB2312"/>
          <w:sz w:val="32"/>
          <w:szCs w:val="32"/>
          <w:lang w:val="en-US" w:eastAsia="zh-CN"/>
        </w:rPr>
        <w:t>学习中，产生对美术学习的持久兴趣</w:t>
      </w:r>
      <w:r>
        <w:rPr>
          <w:rFonts w:hint="eastAsia" w:ascii="方正仿宋_GB2312" w:hAnsi="方正仿宋_GB2312" w:eastAsia="方正仿宋_GB2312" w:cs="方正仿宋_GB2312"/>
          <w:sz w:val="32"/>
          <w:szCs w:val="32"/>
          <w:lang w:val="en-US" w:eastAsia="zh-CN"/>
        </w:rPr>
        <w:t>。</w:t>
      </w:r>
    </w:p>
    <w:p w14:paraId="6EE7A5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三、教学目标</w:t>
      </w:r>
    </w:p>
    <w:p w14:paraId="66E9BE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（一）学习目标</w:t>
      </w:r>
    </w:p>
    <w:p w14:paraId="64AA6B90">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val="0"/>
          <w:bCs w:val="0"/>
          <w:sz w:val="32"/>
          <w:szCs w:val="32"/>
        </w:rPr>
        <w:t>1.引导学生进行对比观察</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rPr>
        <w:t>初步</w:t>
      </w:r>
      <w:r>
        <w:rPr>
          <w:rFonts w:hint="eastAsia" w:ascii="方正仿宋_GB2312" w:hAnsi="方正仿宋_GB2312" w:eastAsia="方正仿宋_GB2312" w:cs="方正仿宋_GB2312"/>
          <w:b w:val="0"/>
          <w:bCs w:val="0"/>
          <w:sz w:val="32"/>
          <w:szCs w:val="32"/>
          <w:lang w:val="en-US" w:eastAsia="zh-CN"/>
        </w:rPr>
        <w:t>比较出</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lang w:val="en-US" w:eastAsia="zh-CN"/>
        </w:rPr>
        <w:t>高个子</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lang w:val="en-US" w:eastAsia="zh-CN"/>
        </w:rPr>
        <w:t>和“大胖子”</w:t>
      </w:r>
      <w:r>
        <w:rPr>
          <w:rFonts w:hint="eastAsia" w:ascii="方正仿宋_GB2312" w:hAnsi="方正仿宋_GB2312" w:eastAsia="方正仿宋_GB2312" w:cs="方正仿宋_GB2312"/>
          <w:b w:val="0"/>
          <w:bCs w:val="0"/>
          <w:sz w:val="32"/>
          <w:szCs w:val="32"/>
        </w:rPr>
        <w:t>物体形的</w:t>
      </w:r>
      <w:r>
        <w:rPr>
          <w:rFonts w:hint="eastAsia" w:ascii="方正仿宋_GB2312" w:hAnsi="方正仿宋_GB2312" w:eastAsia="方正仿宋_GB2312" w:cs="方正仿宋_GB2312"/>
          <w:b w:val="0"/>
          <w:bCs w:val="0"/>
          <w:sz w:val="32"/>
          <w:szCs w:val="32"/>
          <w:lang w:val="en-US" w:eastAsia="zh-CN"/>
        </w:rPr>
        <w:t>各自的</w:t>
      </w:r>
      <w:r>
        <w:rPr>
          <w:rFonts w:hint="eastAsia" w:ascii="方正仿宋_GB2312" w:hAnsi="方正仿宋_GB2312" w:eastAsia="方正仿宋_GB2312" w:cs="方正仿宋_GB2312"/>
          <w:b w:val="0"/>
          <w:bCs w:val="0"/>
          <w:sz w:val="32"/>
          <w:szCs w:val="32"/>
        </w:rPr>
        <w:t>比例</w:t>
      </w:r>
      <w:r>
        <w:rPr>
          <w:rFonts w:hint="eastAsia" w:ascii="方正仿宋_GB2312" w:hAnsi="方正仿宋_GB2312" w:eastAsia="方正仿宋_GB2312" w:cs="方正仿宋_GB2312"/>
          <w:b w:val="0"/>
          <w:bCs w:val="0"/>
          <w:sz w:val="32"/>
          <w:szCs w:val="32"/>
          <w:lang w:val="en-US" w:eastAsia="zh-CN"/>
        </w:rPr>
        <w:t>特点，提升观察能力和造型表现能力</w:t>
      </w:r>
      <w:r>
        <w:rPr>
          <w:rFonts w:hint="eastAsia" w:ascii="方正仿宋_GB2312" w:hAnsi="方正仿宋_GB2312" w:eastAsia="方正仿宋_GB2312" w:cs="方正仿宋_GB2312"/>
          <w:b w:val="0"/>
          <w:bCs w:val="0"/>
          <w:sz w:val="32"/>
          <w:szCs w:val="32"/>
        </w:rPr>
        <w:t>。</w:t>
      </w:r>
    </w:p>
    <w:p w14:paraId="27F06621">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val="0"/>
          <w:bCs w:val="0"/>
          <w:sz w:val="32"/>
          <w:szCs w:val="32"/>
          <w:lang w:val="en-US" w:eastAsia="zh-CN"/>
        </w:rPr>
        <w:t>2.</w:t>
      </w:r>
      <w:r>
        <w:rPr>
          <w:rFonts w:hint="eastAsia" w:ascii="方正仿宋_GB2312" w:hAnsi="方正仿宋_GB2312" w:eastAsia="方正仿宋_GB2312" w:cs="方正仿宋_GB2312"/>
          <w:b w:val="0"/>
          <w:bCs w:val="0"/>
          <w:sz w:val="32"/>
          <w:szCs w:val="32"/>
        </w:rPr>
        <w:t>让学生初步</w:t>
      </w:r>
      <w:r>
        <w:rPr>
          <w:rFonts w:hint="eastAsia" w:ascii="方正仿宋_GB2312" w:hAnsi="方正仿宋_GB2312" w:eastAsia="方正仿宋_GB2312" w:cs="方正仿宋_GB2312"/>
          <w:b w:val="0"/>
          <w:bCs w:val="0"/>
          <w:sz w:val="32"/>
          <w:szCs w:val="32"/>
          <w:lang w:eastAsia="zh-CN"/>
        </w:rPr>
        <w:t>掌握</w:t>
      </w:r>
      <w:r>
        <w:rPr>
          <w:rFonts w:hint="eastAsia" w:ascii="方正仿宋_GB2312" w:hAnsi="方正仿宋_GB2312" w:eastAsia="方正仿宋_GB2312" w:cs="方正仿宋_GB2312"/>
          <w:b w:val="0"/>
          <w:bCs w:val="0"/>
          <w:sz w:val="32"/>
          <w:szCs w:val="32"/>
        </w:rPr>
        <w:t>绘画中对比</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lang w:val="en-US" w:eastAsia="zh-CN"/>
        </w:rPr>
        <w:t>反衬、夸</w:t>
      </w:r>
      <w:r>
        <w:rPr>
          <w:rFonts w:hint="eastAsia" w:ascii="方正仿宋_GB2312" w:hAnsi="方正仿宋_GB2312" w:eastAsia="方正仿宋_GB2312" w:cs="方正仿宋_GB2312"/>
          <w:b w:val="0"/>
          <w:bCs w:val="0"/>
          <w:sz w:val="32"/>
          <w:szCs w:val="32"/>
        </w:rPr>
        <w:t>张的表现方法</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rPr>
        <w:t>巧妙对比</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rPr>
        <w:t>进行“高个子”和“大胖子”的创作。</w:t>
      </w:r>
    </w:p>
    <w:p w14:paraId="7A7E1E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b w:val="0"/>
          <w:bCs w:val="0"/>
          <w:sz w:val="32"/>
          <w:szCs w:val="32"/>
          <w:lang w:eastAsia="zh-CN"/>
        </w:rPr>
      </w:pPr>
      <w:r>
        <w:rPr>
          <w:rFonts w:hint="eastAsia" w:ascii="方正仿宋_GB2312" w:hAnsi="方正仿宋_GB2312" w:eastAsia="方正仿宋_GB2312" w:cs="方正仿宋_GB2312"/>
          <w:b w:val="0"/>
          <w:bCs w:val="0"/>
          <w:sz w:val="32"/>
          <w:szCs w:val="32"/>
        </w:rPr>
        <w:t>3</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lang w:val="en-US" w:eastAsia="zh-CN"/>
        </w:rPr>
        <w:t>能在趣味的观察创造活动中感受到自然和生活形象的美好，加强生活中对事物形象特征的关注度和观察兴趣。</w:t>
      </w:r>
    </w:p>
    <w:p w14:paraId="58687AA8">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 xml:space="preserve"> 素养与评价目标</w:t>
      </w:r>
    </w:p>
    <w:p w14:paraId="43D0D1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1.掌握</w:t>
      </w:r>
      <w:r>
        <w:rPr>
          <w:rFonts w:hint="eastAsia" w:ascii="方正仿宋_GB2312" w:hAnsi="方正仿宋_GB2312" w:eastAsia="方正仿宋_GB2312" w:cs="方正仿宋_GB2312"/>
          <w:sz w:val="32"/>
          <w:szCs w:val="32"/>
          <w:lang w:val="en-US" w:eastAsia="zh-CN"/>
        </w:rPr>
        <w:t>对比、反衬和夸张表现作品</w:t>
      </w:r>
      <w:r>
        <w:rPr>
          <w:rFonts w:hint="eastAsia" w:ascii="方正仿宋_GB2312" w:hAnsi="方正仿宋_GB2312" w:eastAsia="方正仿宋_GB2312" w:cs="方正仿宋_GB2312"/>
          <w:sz w:val="32"/>
          <w:szCs w:val="32"/>
        </w:rPr>
        <w:t>的方法，培养学生的创造制作能力。</w:t>
      </w:r>
    </w:p>
    <w:p w14:paraId="7482E8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2.以</w:t>
      </w:r>
      <w:r>
        <w:rPr>
          <w:rFonts w:hint="eastAsia" w:ascii="方正仿宋_GB2312" w:hAnsi="方正仿宋_GB2312" w:eastAsia="方正仿宋_GB2312" w:cs="方正仿宋_GB2312"/>
          <w:sz w:val="32"/>
          <w:szCs w:val="32"/>
          <w:lang w:val="en-US" w:eastAsia="zh-CN"/>
        </w:rPr>
        <w:t>解决“旅馆”难题，</w:t>
      </w:r>
      <w:r>
        <w:rPr>
          <w:rFonts w:hint="eastAsia" w:ascii="方正仿宋_GB2312" w:hAnsi="方正仿宋_GB2312" w:eastAsia="方正仿宋_GB2312" w:cs="方正仿宋_GB2312"/>
          <w:sz w:val="32"/>
          <w:szCs w:val="32"/>
        </w:rPr>
        <w:t>激发学生</w:t>
      </w:r>
      <w:r>
        <w:rPr>
          <w:rFonts w:hint="eastAsia" w:ascii="方正仿宋_GB2312" w:hAnsi="方正仿宋_GB2312" w:eastAsia="方正仿宋_GB2312" w:cs="方正仿宋_GB2312"/>
          <w:sz w:val="32"/>
          <w:szCs w:val="32"/>
          <w:lang w:val="en-US" w:eastAsia="zh-CN"/>
        </w:rPr>
        <w:t>发现问题解决问题的能力，培养善于观察，乐于思考的科学品质。</w:t>
      </w:r>
    </w:p>
    <w:p w14:paraId="045DC9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以小组探究合作的形式培养学生的合作意识和责任</w:t>
      </w:r>
      <w:r>
        <w:rPr>
          <w:rFonts w:hint="eastAsia" w:ascii="方正仿宋_GB2312" w:hAnsi="方正仿宋_GB2312" w:eastAsia="方正仿宋_GB2312" w:cs="方正仿宋_GB2312"/>
          <w:sz w:val="32"/>
          <w:szCs w:val="32"/>
          <w:lang w:val="en-US" w:eastAsia="zh-CN"/>
        </w:rPr>
        <w:t>担当。</w:t>
      </w:r>
    </w:p>
    <w:p w14:paraId="162155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lang w:val="en-US" w:eastAsia="zh-CN"/>
        </w:rPr>
        <w:t>评价展示</w:t>
      </w:r>
      <w:r>
        <w:rPr>
          <w:rFonts w:hint="eastAsia" w:ascii="方正仿宋_GB2312" w:hAnsi="方正仿宋_GB2312" w:eastAsia="方正仿宋_GB2312" w:cs="方正仿宋_GB2312"/>
          <w:sz w:val="32"/>
          <w:szCs w:val="32"/>
        </w:rPr>
        <w:t>形式让学生自评互评，</w:t>
      </w:r>
      <w:r>
        <w:rPr>
          <w:rFonts w:hint="eastAsia" w:ascii="方正仿宋_GB2312" w:hAnsi="方正仿宋_GB2312" w:eastAsia="方正仿宋_GB2312" w:cs="方正仿宋_GB2312"/>
          <w:sz w:val="32"/>
          <w:szCs w:val="32"/>
          <w:lang w:val="en-US" w:eastAsia="zh-CN"/>
        </w:rPr>
        <w:t>互相欣赏彼此成就</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学会尊重和包容以开放和友善的心态去接纳身边各种各样的人。</w:t>
      </w:r>
    </w:p>
    <w:p w14:paraId="3B4C9A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5.拓展美术与其他学科融合方向，发挥多种综合素养的作用，促使学生知识能力的整合迁移，拓宽知识视野。</w:t>
      </w:r>
    </w:p>
    <w:p w14:paraId="1077CE8E">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四、课前准备</w:t>
      </w:r>
    </w:p>
    <w:p w14:paraId="34F3B5AC">
      <w:pPr>
        <w:ind w:firstLine="640" w:firstLineChars="200"/>
        <w:rPr>
          <w:rFonts w:hint="default" w:ascii="黑体" w:hAnsi="黑体" w:eastAsia="黑体" w:cs="黑体"/>
          <w:sz w:val="32"/>
          <w:szCs w:val="32"/>
          <w:lang w:val="en-US" w:eastAsia="zh-CN"/>
        </w:rPr>
      </w:pPr>
      <w:r>
        <w:rPr>
          <w:rFonts w:hint="eastAsia" w:ascii="方正仿宋_GB2312" w:hAnsi="方正仿宋_GB2312" w:eastAsia="方正仿宋_GB2312" w:cs="方正仿宋_GB2312"/>
          <w:sz w:val="32"/>
          <w:szCs w:val="32"/>
          <w:lang w:val="en-US" w:eastAsia="zh-CN"/>
        </w:rPr>
        <w:t>折叠画范画、学习单、A4彩色边框纸、反衬物贴纸</w:t>
      </w:r>
      <w:r>
        <w:rPr>
          <w:rFonts w:hint="eastAsia" w:ascii="黑体" w:hAnsi="黑体" w:eastAsia="黑体" w:cs="黑体"/>
          <w:sz w:val="32"/>
          <w:szCs w:val="32"/>
          <w:lang w:val="en-US" w:eastAsia="zh-CN"/>
        </w:rPr>
        <w:t>。</w:t>
      </w:r>
    </w:p>
    <w:p w14:paraId="1CD6BE74">
      <w:pPr>
        <w:ind w:firstLine="640" w:firstLineChars="200"/>
        <w:rPr>
          <w:rFonts w:hint="eastAsia" w:ascii="黑体" w:hAnsi="黑体" w:eastAsia="黑体" w:cs="黑体"/>
          <w:sz w:val="32"/>
          <w:szCs w:val="32"/>
        </w:rPr>
      </w:pPr>
    </w:p>
    <w:p w14:paraId="63F3C197">
      <w:pPr>
        <w:ind w:firstLine="640" w:firstLineChars="200"/>
        <w:rPr>
          <w:rFonts w:hint="eastAsia" w:ascii="黑体" w:hAnsi="黑体" w:eastAsia="黑体" w:cs="黑体"/>
          <w:sz w:val="32"/>
          <w:szCs w:val="32"/>
        </w:rPr>
      </w:pPr>
    </w:p>
    <w:p w14:paraId="0E95EC34">
      <w:pPr>
        <w:ind w:firstLine="640" w:firstLineChars="200"/>
        <w:rPr>
          <w:rFonts w:hint="eastAsia" w:ascii="黑体" w:hAnsi="黑体" w:eastAsia="黑体" w:cs="黑体"/>
          <w:sz w:val="32"/>
          <w:szCs w:val="32"/>
        </w:rPr>
      </w:pPr>
    </w:p>
    <w:p w14:paraId="1C88DA54">
      <w:pPr>
        <w:rPr>
          <w:rFonts w:hint="eastAsia" w:ascii="黑体" w:hAnsi="黑体" w:eastAsia="黑体" w:cs="黑体"/>
          <w:sz w:val="32"/>
          <w:szCs w:val="32"/>
        </w:rPr>
      </w:pPr>
    </w:p>
    <w:p w14:paraId="7288D775">
      <w:pPr>
        <w:rPr>
          <w:rFonts w:hint="eastAsia" w:ascii="黑体" w:hAnsi="黑体" w:eastAsia="黑体" w:cs="黑体"/>
          <w:sz w:val="32"/>
          <w:szCs w:val="32"/>
        </w:rPr>
      </w:pPr>
    </w:p>
    <w:p w14:paraId="3A94EDAA">
      <w:pPr>
        <w:rPr>
          <w:rFonts w:hint="eastAsia" w:ascii="黑体" w:hAnsi="黑体" w:eastAsia="黑体" w:cs="黑体"/>
          <w:sz w:val="32"/>
          <w:szCs w:val="32"/>
        </w:rPr>
      </w:pPr>
    </w:p>
    <w:p w14:paraId="07F61786">
      <w:pPr>
        <w:ind w:firstLine="640" w:firstLineChars="200"/>
        <w:rPr>
          <w:rFonts w:hint="eastAsia" w:ascii="黑体" w:hAnsi="黑体" w:eastAsia="黑体" w:cs="黑体"/>
          <w:sz w:val="32"/>
          <w:szCs w:val="32"/>
        </w:rPr>
      </w:pPr>
      <w:r>
        <w:rPr>
          <w:rFonts w:hint="eastAsia" w:ascii="黑体" w:hAnsi="黑体" w:eastAsia="黑体" w:cs="黑体"/>
          <w:sz w:val="32"/>
          <w:szCs w:val="32"/>
        </w:rPr>
        <w:t>四、教学过程</w:t>
      </w:r>
    </w:p>
    <w:tbl>
      <w:tblPr>
        <w:tblStyle w:val="5"/>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4038"/>
        <w:gridCol w:w="1872"/>
        <w:gridCol w:w="1736"/>
      </w:tblGrid>
      <w:tr w14:paraId="464F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14:paraId="5A9FA48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教学环节</w:t>
            </w:r>
          </w:p>
        </w:tc>
        <w:tc>
          <w:tcPr>
            <w:tcW w:w="4038" w:type="dxa"/>
            <w:vAlign w:val="top"/>
          </w:tcPr>
          <w:p w14:paraId="6364D91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教师活动</w:t>
            </w:r>
          </w:p>
        </w:tc>
        <w:tc>
          <w:tcPr>
            <w:tcW w:w="1872" w:type="dxa"/>
          </w:tcPr>
          <w:p w14:paraId="52A6B20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学生活动</w:t>
            </w:r>
          </w:p>
        </w:tc>
        <w:tc>
          <w:tcPr>
            <w:tcW w:w="1736" w:type="dxa"/>
            <w:vAlign w:val="top"/>
          </w:tcPr>
          <w:p w14:paraId="4D53975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设计意图</w:t>
            </w:r>
          </w:p>
        </w:tc>
      </w:tr>
      <w:tr w14:paraId="46DF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vAlign w:val="center"/>
          </w:tcPr>
          <w:p w14:paraId="515FF074">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eastAsia="zh-CN"/>
              </w:rPr>
            </w:pPr>
          </w:p>
          <w:p w14:paraId="28B43B7A">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eastAsia="zh-CN"/>
              </w:rPr>
            </w:pPr>
            <w:r>
              <w:rPr>
                <w:rFonts w:hint="eastAsia" w:ascii="仿宋" w:hAnsi="仿宋" w:eastAsia="仿宋" w:cs="仿宋"/>
                <w:b/>
                <w:bCs/>
                <w:kern w:val="0"/>
                <w:sz w:val="32"/>
                <w:szCs w:val="32"/>
                <w:lang w:eastAsia="zh-CN"/>
              </w:rPr>
              <w:t>情</w:t>
            </w:r>
          </w:p>
          <w:p w14:paraId="0B588042">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eastAsia="zh-CN"/>
              </w:rPr>
            </w:pPr>
            <w:r>
              <w:rPr>
                <w:rFonts w:hint="eastAsia" w:ascii="仿宋" w:hAnsi="仿宋" w:eastAsia="仿宋" w:cs="仿宋"/>
                <w:b/>
                <w:bCs/>
                <w:kern w:val="0"/>
                <w:sz w:val="32"/>
                <w:szCs w:val="32"/>
                <w:lang w:eastAsia="zh-CN"/>
              </w:rPr>
              <w:t>境</w:t>
            </w:r>
          </w:p>
          <w:p w14:paraId="412931CE">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导</w:t>
            </w:r>
          </w:p>
          <w:p w14:paraId="30D725B3">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eastAsia="zh-CN"/>
              </w:rPr>
            </w:pPr>
            <w:r>
              <w:rPr>
                <w:rFonts w:hint="eastAsia" w:ascii="仿宋" w:hAnsi="仿宋" w:eastAsia="仿宋" w:cs="仿宋"/>
                <w:b/>
                <w:bCs/>
                <w:kern w:val="0"/>
                <w:sz w:val="32"/>
                <w:szCs w:val="32"/>
                <w:lang w:val="en-US" w:eastAsia="zh-CN"/>
              </w:rPr>
              <w:t>入</w:t>
            </w:r>
          </w:p>
        </w:tc>
        <w:tc>
          <w:tcPr>
            <w:tcW w:w="4038" w:type="dxa"/>
            <w:vAlign w:val="top"/>
          </w:tcPr>
          <w:p w14:paraId="34B20BB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kern w:val="2"/>
                <w:sz w:val="28"/>
                <w:szCs w:val="28"/>
                <w:highlight w:val="none"/>
                <w:lang w:val="en-US" w:eastAsia="zh-CN" w:bidi="ar-SA"/>
              </w:rPr>
              <w:t>1.</w:t>
            </w:r>
            <w:r>
              <w:rPr>
                <w:rFonts w:hint="eastAsia" w:ascii="方正仿宋_GB2312" w:hAnsi="方正仿宋_GB2312" w:eastAsia="方正仿宋_GB2312" w:cs="方正仿宋_GB2312"/>
                <w:sz w:val="28"/>
                <w:szCs w:val="28"/>
                <w:highlight w:val="none"/>
                <w:lang w:val="en-US" w:eastAsia="zh-CN"/>
              </w:rPr>
              <w:t>激发兴趣：引出课堂上</w:t>
            </w:r>
            <w:r>
              <w:rPr>
                <w:rFonts w:hint="eastAsia" w:ascii="方正仿宋_GB2312" w:hAnsi="方正仿宋_GB2312" w:eastAsia="方正仿宋_GB2312" w:cs="方正仿宋_GB2312"/>
                <w:sz w:val="28"/>
                <w:szCs w:val="28"/>
                <w:highlight w:val="none"/>
              </w:rPr>
              <w:t>不同寻常的</w:t>
            </w:r>
            <w:r>
              <w:rPr>
                <w:rFonts w:hint="eastAsia" w:ascii="方正仿宋_GB2312" w:hAnsi="方正仿宋_GB2312" w:eastAsia="方正仿宋_GB2312" w:cs="方正仿宋_GB2312"/>
                <w:sz w:val="28"/>
                <w:szCs w:val="28"/>
                <w:highlight w:val="none"/>
                <w:lang w:val="en-US" w:eastAsia="zh-CN"/>
              </w:rPr>
              <w:t>“特别访客”，高先生和胖先生。</w:t>
            </w:r>
          </w:p>
          <w:p w14:paraId="7F9E576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kern w:val="2"/>
                <w:sz w:val="28"/>
                <w:szCs w:val="28"/>
                <w:highlight w:val="none"/>
                <w:lang w:val="en-US" w:eastAsia="zh-CN" w:bidi="ar-SA"/>
              </w:rPr>
              <w:t>2.</w:t>
            </w:r>
            <w:r>
              <w:rPr>
                <w:rFonts w:hint="eastAsia" w:ascii="方正仿宋_GB2312" w:hAnsi="方正仿宋_GB2312" w:eastAsia="方正仿宋_GB2312" w:cs="方正仿宋_GB2312"/>
                <w:sz w:val="28"/>
                <w:szCs w:val="28"/>
                <w:highlight w:val="none"/>
                <w:lang w:val="en-US" w:eastAsia="zh-CN"/>
              </w:rPr>
              <w:t>感受高和胖的特点：</w:t>
            </w:r>
          </w:p>
          <w:p w14:paraId="5737086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提问：对比观察，他们的身材各有什么特别之处？</w:t>
            </w:r>
          </w:p>
          <w:p w14:paraId="5926CF2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3.引出课题：高个子和大胖子</w:t>
            </w:r>
          </w:p>
        </w:tc>
        <w:tc>
          <w:tcPr>
            <w:tcW w:w="1872" w:type="dxa"/>
            <w:vAlign w:val="top"/>
          </w:tcPr>
          <w:p w14:paraId="059EBB4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1.比较观察，发现“高先生”高瘦的外形特点，“胖先生”矮胖的外形特点。</w:t>
            </w:r>
          </w:p>
        </w:tc>
        <w:tc>
          <w:tcPr>
            <w:tcW w:w="1736" w:type="dxa"/>
          </w:tcPr>
          <w:p w14:paraId="2BF7772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1.初步感知“高”和“胖”的形体特征，了解学习内容，激发学习兴趣。</w:t>
            </w:r>
          </w:p>
        </w:tc>
      </w:tr>
      <w:tr w14:paraId="1336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vAlign w:val="center"/>
          </w:tcPr>
          <w:p w14:paraId="4E88B2B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 w:hAnsi="仿宋" w:eastAsia="仿宋" w:cs="仿宋"/>
                <w:b/>
                <w:bCs/>
                <w:kern w:val="0"/>
                <w:sz w:val="32"/>
                <w:szCs w:val="32"/>
                <w:lang w:val="en-US" w:eastAsia="zh-CN"/>
              </w:rPr>
            </w:pPr>
          </w:p>
          <w:p w14:paraId="50A87AFC">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探</w:t>
            </w:r>
          </w:p>
          <w:p w14:paraId="211D7A79">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究</w:t>
            </w:r>
          </w:p>
          <w:p w14:paraId="5165C24B">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新</w:t>
            </w:r>
          </w:p>
          <w:p w14:paraId="34D000D4">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 w:hAnsi="仿宋" w:eastAsia="仿宋" w:cs="仿宋"/>
                <w:kern w:val="0"/>
                <w:sz w:val="32"/>
                <w:szCs w:val="32"/>
                <w:lang w:val="en-US" w:eastAsia="zh-CN"/>
              </w:rPr>
            </w:pPr>
            <w:r>
              <w:rPr>
                <w:rFonts w:hint="eastAsia" w:ascii="仿宋" w:hAnsi="仿宋" w:eastAsia="仿宋" w:cs="仿宋"/>
                <w:b/>
                <w:bCs/>
                <w:kern w:val="0"/>
                <w:sz w:val="32"/>
                <w:szCs w:val="32"/>
                <w:lang w:val="en-US" w:eastAsia="zh-CN"/>
              </w:rPr>
              <w:t>知</w:t>
            </w:r>
          </w:p>
        </w:tc>
        <w:tc>
          <w:tcPr>
            <w:tcW w:w="4038" w:type="dxa"/>
          </w:tcPr>
          <w:p w14:paraId="483B480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1.创设情境：“高个子”和“大胖子”主题旅馆开业遇到的挑战。</w:t>
            </w:r>
          </w:p>
          <w:p w14:paraId="20FAE3C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2.引导观察，理性分析：完成“员工入职测试”。</w:t>
            </w:r>
          </w:p>
          <w:p w14:paraId="65FBCB6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提问：旅馆展柜上的“高个子”有哪些？“大胖子”有哪些？</w:t>
            </w:r>
          </w:p>
          <w:p w14:paraId="7008A59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小结：同一标准下，可以对比高和宽来判断。高个子高，大胖子宽的特点。</w:t>
            </w:r>
          </w:p>
          <w:p w14:paraId="5D86894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板书：对比 高、宽</w:t>
            </w:r>
          </w:p>
          <w:p w14:paraId="699CF25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3.</w:t>
            </w:r>
            <w:r>
              <w:rPr>
                <w:rFonts w:hint="eastAsia" w:ascii="方正仿宋_GB2312" w:hAnsi="方正仿宋_GB2312" w:eastAsia="方正仿宋_GB2312" w:cs="方正仿宋_GB2312"/>
                <w:sz w:val="28"/>
                <w:szCs w:val="28"/>
                <w:highlight w:val="none"/>
                <w:lang w:val="en-US" w:eastAsia="zh-CN"/>
              </w:rPr>
              <w:t>依据情境，引导发现问题：</w:t>
            </w:r>
          </w:p>
          <w:p w14:paraId="494539F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提问：“小老鼠”这位客人是“高个子”吗？</w:t>
            </w:r>
          </w:p>
          <w:p w14:paraId="428E190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4.</w:t>
            </w:r>
            <w:r>
              <w:rPr>
                <w:rFonts w:hint="eastAsia" w:ascii="方正仿宋_GB2312" w:hAnsi="方正仿宋_GB2312" w:eastAsia="方正仿宋_GB2312" w:cs="方正仿宋_GB2312"/>
                <w:sz w:val="28"/>
                <w:szCs w:val="28"/>
                <w:highlight w:val="none"/>
                <w:lang w:val="en-US" w:eastAsia="zh-CN"/>
              </w:rPr>
              <w:t>解决问题1：夸张</w:t>
            </w:r>
          </w:p>
          <w:p w14:paraId="1EFC9C5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提问：有让小老鼠变高的魔法吗？</w:t>
            </w:r>
          </w:p>
          <w:p w14:paraId="5BBB45D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引出本课夸张知识点。</w:t>
            </w:r>
          </w:p>
          <w:p w14:paraId="46C2F72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小结方法：纵向拉长。</w:t>
            </w:r>
          </w:p>
          <w:p w14:paraId="4F925C4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追问：如何让高个子小老鼠变胖？</w:t>
            </w:r>
          </w:p>
          <w:p w14:paraId="244BE95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小结方法：横向拉宽。</w:t>
            </w:r>
          </w:p>
          <w:p w14:paraId="70523E6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板书：夸张</w:t>
            </w:r>
          </w:p>
          <w:p w14:paraId="315A8AF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5.</w:t>
            </w:r>
            <w:r>
              <w:rPr>
                <w:rFonts w:hint="eastAsia" w:ascii="方正仿宋_GB2312" w:hAnsi="方正仿宋_GB2312" w:eastAsia="方正仿宋_GB2312" w:cs="方正仿宋_GB2312"/>
                <w:sz w:val="28"/>
                <w:szCs w:val="28"/>
                <w:highlight w:val="none"/>
                <w:lang w:val="en-US" w:eastAsia="zh-CN"/>
              </w:rPr>
              <w:t>解决问题2：反衬</w:t>
            </w:r>
          </w:p>
          <w:p w14:paraId="3DAC6A1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提问：可以把什么放在老鼠旁边显得它又高又胖又有趣？</w:t>
            </w:r>
          </w:p>
          <w:p w14:paraId="65ED03B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教师出示几个有趣的反衬物。</w:t>
            </w:r>
          </w:p>
          <w:p w14:paraId="5390CE1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小结：反衬产生大小对比上的视觉落差，显得高个子更高大胖子更胖。</w:t>
            </w:r>
          </w:p>
          <w:p w14:paraId="1D137C9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4.</w:t>
            </w:r>
            <w:r>
              <w:rPr>
                <w:rFonts w:hint="eastAsia" w:ascii="方正仿宋_GB2312" w:hAnsi="方正仿宋_GB2312" w:eastAsia="方正仿宋_GB2312" w:cs="方正仿宋_GB2312"/>
                <w:sz w:val="28"/>
                <w:szCs w:val="28"/>
                <w:highlight w:val="none"/>
                <w:lang w:val="en-US" w:eastAsia="zh-CN"/>
              </w:rPr>
              <w:t>板书：反衬。</w:t>
            </w:r>
          </w:p>
        </w:tc>
        <w:tc>
          <w:tcPr>
            <w:tcW w:w="1872" w:type="dxa"/>
            <w:vAlign w:val="top"/>
          </w:tcPr>
          <w:p w14:paraId="061ADF8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1.学生听动画语音进入“旅馆”情景。</w:t>
            </w:r>
          </w:p>
          <w:p w14:paraId="7B39323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2.男生女生代表上台各自圈找“高个子”和“大胖子”，并说明判断的理由。下面的学生补充回答。得出对比的依据是比较高和宽。</w:t>
            </w:r>
          </w:p>
          <w:p w14:paraId="7327697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3.小组讨论让“小老鼠”变高的方法并反馈讨论结果。</w:t>
            </w:r>
          </w:p>
          <w:p w14:paraId="61EDA2C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4.学生感受夸张：小老鼠纵向拉长变高、横向拉宽变胖的方法。</w:t>
            </w:r>
          </w:p>
          <w:p w14:paraId="3CB6023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5.学生自由发言；描述能凸显老鼠高大体型的其他事物。</w:t>
            </w:r>
          </w:p>
          <w:p w14:paraId="432A653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6.学生直观感受反衬带来的视觉落差。感受大小的对比的巧妙作用。</w:t>
            </w:r>
          </w:p>
          <w:p w14:paraId="1E0890A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p>
        </w:tc>
        <w:tc>
          <w:tcPr>
            <w:tcW w:w="1736" w:type="dxa"/>
          </w:tcPr>
          <w:p w14:paraId="3AFDB21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1.激发学生发现问题，解决问题的兴趣，感受高和胖空间对比。</w:t>
            </w:r>
          </w:p>
          <w:p w14:paraId="53AFE1E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w:t>
            </w:r>
            <w:r>
              <w:rPr>
                <w:rFonts w:hint="default" w:ascii="方正仿宋_GB2312" w:hAnsi="方正仿宋_GB2312" w:eastAsia="方正仿宋_GB2312" w:cs="方正仿宋_GB2312"/>
                <w:sz w:val="28"/>
                <w:szCs w:val="28"/>
                <w:highlight w:val="none"/>
                <w:lang w:val="en-US" w:eastAsia="zh-CN"/>
              </w:rPr>
              <w:t>.</w:t>
            </w:r>
            <w:r>
              <w:rPr>
                <w:rFonts w:hint="eastAsia" w:ascii="方正仿宋_GB2312" w:hAnsi="方正仿宋_GB2312" w:eastAsia="方正仿宋_GB2312" w:cs="方正仿宋_GB2312"/>
                <w:sz w:val="28"/>
                <w:szCs w:val="28"/>
                <w:highlight w:val="none"/>
                <w:lang w:val="en-US" w:eastAsia="zh-CN"/>
              </w:rPr>
              <w:t>进一步感知“高”和“胖”的形体特征及空间比例。</w:t>
            </w:r>
          </w:p>
          <w:p w14:paraId="37CA581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3.从小型动物出发能更直观地引出本课夸张知识点。</w:t>
            </w:r>
          </w:p>
          <w:p w14:paraId="5B0FFC6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4</w:t>
            </w:r>
            <w:r>
              <w:rPr>
                <w:rFonts w:hint="default" w:ascii="方正仿宋_GB2312" w:hAnsi="方正仿宋_GB2312" w:eastAsia="方正仿宋_GB2312" w:cs="方正仿宋_GB2312"/>
                <w:sz w:val="28"/>
                <w:szCs w:val="28"/>
                <w:highlight w:val="none"/>
                <w:lang w:val="en-US" w:eastAsia="zh-CN"/>
              </w:rPr>
              <w:t>.</w:t>
            </w:r>
            <w:r>
              <w:rPr>
                <w:rFonts w:hint="eastAsia" w:ascii="方正仿宋_GB2312" w:hAnsi="方正仿宋_GB2312" w:eastAsia="方正仿宋_GB2312" w:cs="方正仿宋_GB2312"/>
                <w:sz w:val="28"/>
                <w:szCs w:val="28"/>
                <w:highlight w:val="none"/>
                <w:lang w:val="en-US" w:eastAsia="zh-CN"/>
              </w:rPr>
              <w:t>观察感受夸张方法，鼓励学生将高和胖的特点大胆迁移运用到小型动物上产生夸张效果。</w:t>
            </w:r>
          </w:p>
          <w:p w14:paraId="5C0810B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5.感受反衬带来的大小对比产生的视觉落差，理解反衬方法突出主体物的巧妙作用。</w:t>
            </w:r>
          </w:p>
        </w:tc>
      </w:tr>
      <w:tr w14:paraId="439F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4" w:hRule="atLeast"/>
          <w:jc w:val="center"/>
        </w:trPr>
        <w:tc>
          <w:tcPr>
            <w:tcW w:w="866" w:type="dxa"/>
            <w:vAlign w:val="center"/>
          </w:tcPr>
          <w:p w14:paraId="366AAF66">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bCs/>
                <w:kern w:val="0"/>
                <w:sz w:val="32"/>
                <w:szCs w:val="32"/>
                <w:lang w:val="en-US" w:eastAsia="zh-CN"/>
              </w:rPr>
            </w:pPr>
          </w:p>
          <w:p w14:paraId="7425633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尝试训练</w:t>
            </w:r>
          </w:p>
          <w:p w14:paraId="6F7B548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掌握方法</w:t>
            </w:r>
          </w:p>
        </w:tc>
        <w:tc>
          <w:tcPr>
            <w:tcW w:w="4038" w:type="dxa"/>
            <w:vAlign w:val="top"/>
          </w:tcPr>
          <w:p w14:paraId="744D727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1.尝试表现：你能想象将要来临黑熊客人的体型是“高个子”还是“大胖子”吗？大胆地把它添画出来，鼓励学生大胆练习使用夸张魔法。</w:t>
            </w:r>
          </w:p>
          <w:p w14:paraId="3F57823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2.示范小结：表现夸张长颈鹿的高度和夸张表现人物的宽度，讲解改变物体的长度会变高，改变物体的宽度会变胖。</w:t>
            </w:r>
          </w:p>
          <w:p w14:paraId="4D0D144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3.引出“终极难题任务”引导思考可以表现的“高个子”和“大胖子”。</w:t>
            </w:r>
          </w:p>
          <w:p w14:paraId="2063E01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3.教师微课示范：表现被邀请的“高个子”和“大胖子”，综合讲解对比、夸张和反衬的运用。</w:t>
            </w:r>
          </w:p>
        </w:tc>
        <w:tc>
          <w:tcPr>
            <w:tcW w:w="1872" w:type="dxa"/>
            <w:vAlign w:val="top"/>
          </w:tcPr>
          <w:p w14:paraId="2817F31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1.学生大胆添画，尝试使用夸张技法的运用。</w:t>
            </w:r>
          </w:p>
          <w:p w14:paraId="7C90EED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2.体验比较：学生尝试使用反衬物对比法突出主体物高大的形象。</w:t>
            </w:r>
          </w:p>
          <w:p w14:paraId="70D2AA6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3.学生自由发言想到的事物。</w:t>
            </w:r>
          </w:p>
          <w:p w14:paraId="3815246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4.学生观看微课，整合方法。</w:t>
            </w:r>
          </w:p>
        </w:tc>
        <w:tc>
          <w:tcPr>
            <w:tcW w:w="1736" w:type="dxa"/>
          </w:tcPr>
          <w:p w14:paraId="3B462CB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感受大小反差带来的视觉效果。</w:t>
            </w:r>
          </w:p>
          <w:p w14:paraId="623B4E5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突破本课重点练习夸张的表现，让夸张方法更生动的展示给学生。</w:t>
            </w:r>
          </w:p>
          <w:p w14:paraId="75FA85F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学会用反衬巧妙对比出主体物的高大形象。</w:t>
            </w:r>
          </w:p>
          <w:p w14:paraId="0E52D5B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整合知识点，指导表现方法。</w:t>
            </w:r>
          </w:p>
        </w:tc>
      </w:tr>
      <w:tr w14:paraId="0E4E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vAlign w:val="center"/>
          </w:tcPr>
          <w:p w14:paraId="4453767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大胆创作</w:t>
            </w:r>
          </w:p>
          <w:p w14:paraId="77A6708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0"/>
                <w:sz w:val="32"/>
                <w:szCs w:val="32"/>
                <w:lang w:eastAsia="zh-CN"/>
              </w:rPr>
            </w:pPr>
            <w:r>
              <w:rPr>
                <w:rFonts w:hint="eastAsia" w:ascii="仿宋" w:hAnsi="仿宋" w:eastAsia="仿宋" w:cs="仿宋"/>
                <w:b/>
                <w:bCs/>
                <w:kern w:val="0"/>
                <w:sz w:val="32"/>
                <w:szCs w:val="32"/>
                <w:lang w:eastAsia="zh-CN"/>
              </w:rPr>
              <w:t>展示交流</w:t>
            </w:r>
          </w:p>
          <w:p w14:paraId="5E54096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0"/>
                <w:sz w:val="32"/>
                <w:szCs w:val="32"/>
                <w:lang w:eastAsia="zh-CN"/>
              </w:rPr>
            </w:pPr>
          </w:p>
          <w:p w14:paraId="1CD212C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0"/>
                <w:sz w:val="32"/>
                <w:szCs w:val="32"/>
                <w:lang w:eastAsia="zh-CN"/>
              </w:rPr>
            </w:pPr>
          </w:p>
          <w:p w14:paraId="60A8CFB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0"/>
                <w:sz w:val="32"/>
                <w:szCs w:val="32"/>
                <w:lang w:eastAsia="zh-CN"/>
              </w:rPr>
            </w:pPr>
          </w:p>
        </w:tc>
        <w:tc>
          <w:tcPr>
            <w:tcW w:w="4038" w:type="dxa"/>
          </w:tcPr>
          <w:p w14:paraId="2A2172E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创意实践：</w:t>
            </w:r>
          </w:p>
          <w:p w14:paraId="34E2884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作业一：运用“对比”“反衬”“夸张”魔法完成一张“高个子”和“大胖子”客人邀请函。</w:t>
            </w:r>
          </w:p>
          <w:p w14:paraId="22AC6B6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作业二：完成旅馆物资采购单。</w:t>
            </w:r>
          </w:p>
          <w:p w14:paraId="390A32D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2.</w:t>
            </w:r>
            <w:r>
              <w:rPr>
                <w:rFonts w:hint="eastAsia" w:ascii="方正仿宋_GB2312" w:hAnsi="方正仿宋_GB2312" w:eastAsia="方正仿宋_GB2312" w:cs="方正仿宋_GB2312"/>
                <w:sz w:val="28"/>
                <w:szCs w:val="28"/>
                <w:highlight w:val="none"/>
                <w:lang w:val="en-US" w:eastAsia="zh-CN"/>
              </w:rPr>
              <w:t>巡视指导：“长颈鹿”和“大象”已经入住了，你还能想到哪些符合条件的其他客人。提示学生在同一画面里将不同形象进行对比，互为反衬，会使画面效果更佳。</w:t>
            </w:r>
          </w:p>
          <w:p w14:paraId="62FC240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3.作品展评：</w:t>
            </w:r>
          </w:p>
          <w:p w14:paraId="52482A8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引导评价：你觉得谁画的形象最夸张？谁画的对比最巧妙？</w:t>
            </w:r>
          </w:p>
        </w:tc>
        <w:tc>
          <w:tcPr>
            <w:tcW w:w="1872" w:type="dxa"/>
          </w:tcPr>
          <w:p w14:paraId="06C4641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1.学生自由选择想要完成的作业。</w:t>
            </w:r>
          </w:p>
          <w:p w14:paraId="0D40D76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2.大胆创作，完成作业。</w:t>
            </w:r>
          </w:p>
          <w:p w14:paraId="71D5ED8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3.完成后以小组为单位，贴好作品。</w:t>
            </w:r>
          </w:p>
          <w:p w14:paraId="00EBCEA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4.评价：</w:t>
            </w:r>
          </w:p>
          <w:p w14:paraId="6A374CD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自评：介绍自己的作品，运用的方法。</w:t>
            </w:r>
          </w:p>
          <w:p w14:paraId="7EF7E49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互评：你觉得谁画的形象最夸张？谁画的对比最巧妙？</w:t>
            </w:r>
          </w:p>
        </w:tc>
        <w:tc>
          <w:tcPr>
            <w:tcW w:w="1736" w:type="dxa"/>
          </w:tcPr>
          <w:p w14:paraId="0B928FC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除了可能被邀请到的人物及动物，观察创作的题材拓宽，植物、家具、食物等形象引导学生关注。</w:t>
            </w:r>
          </w:p>
          <w:p w14:paraId="6050432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让学生自评互评，互相欣赏，学习方法，像欣赏不同风格的作品一样，学会尊重和包容以开放和友善的心态去接纳身边各种各样的人。</w:t>
            </w:r>
          </w:p>
        </w:tc>
      </w:tr>
      <w:tr w14:paraId="1F71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vAlign w:val="center"/>
          </w:tcPr>
          <w:p w14:paraId="6F5B7C1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0"/>
                <w:sz w:val="32"/>
                <w:szCs w:val="32"/>
                <w:lang w:val="en-US" w:eastAsia="zh-CN"/>
              </w:rPr>
            </w:pPr>
            <w:r>
              <w:rPr>
                <w:rFonts w:hint="eastAsia" w:ascii="仿宋" w:hAnsi="仿宋" w:eastAsia="仿宋" w:cs="仿宋"/>
                <w:b/>
                <w:bCs/>
                <w:kern w:val="0"/>
                <w:sz w:val="32"/>
                <w:szCs w:val="32"/>
                <w:lang w:val="en-US" w:eastAsia="zh-CN"/>
              </w:rPr>
              <w:t>总结延伸</w:t>
            </w:r>
          </w:p>
        </w:tc>
        <w:tc>
          <w:tcPr>
            <w:tcW w:w="4038" w:type="dxa"/>
          </w:tcPr>
          <w:p w14:paraId="34E0171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w:t>
            </w:r>
            <w:r>
              <w:rPr>
                <w:rFonts w:hint="default" w:ascii="方正仿宋_GB2312" w:hAnsi="方正仿宋_GB2312" w:eastAsia="方正仿宋_GB2312" w:cs="方正仿宋_GB2312"/>
                <w:sz w:val="28"/>
                <w:szCs w:val="28"/>
                <w:highlight w:val="none"/>
                <w:lang w:val="en-US" w:eastAsia="zh-CN"/>
              </w:rPr>
              <w:t>.</w:t>
            </w:r>
            <w:r>
              <w:rPr>
                <w:rFonts w:hint="eastAsia" w:ascii="方正仿宋_GB2312" w:hAnsi="方正仿宋_GB2312" w:eastAsia="方正仿宋_GB2312" w:cs="方正仿宋_GB2312"/>
                <w:sz w:val="28"/>
                <w:szCs w:val="28"/>
                <w:highlight w:val="none"/>
                <w:lang w:val="en-US" w:eastAsia="zh-CN"/>
              </w:rPr>
              <w:t>鼓励学生结合语文写作，创编“高个子”和“大胖子”旅馆后面发生的故事。结合数学比较测量，对现实生活中的各种物品进行理性分析，总结规律。</w:t>
            </w:r>
          </w:p>
          <w:p w14:paraId="0CB5854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2.德育：学会尊重和包容以开放和友善的心态去接纳身边各种各样的人。</w:t>
            </w:r>
          </w:p>
        </w:tc>
        <w:tc>
          <w:tcPr>
            <w:tcW w:w="1872" w:type="dxa"/>
          </w:tcPr>
          <w:p w14:paraId="14E4A54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1.感受美术与其他学科融合的乐趣。</w:t>
            </w:r>
          </w:p>
          <w:p w14:paraId="434D7D3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2.学会接纳、包容与理解。</w:t>
            </w:r>
          </w:p>
        </w:tc>
        <w:tc>
          <w:tcPr>
            <w:tcW w:w="1736" w:type="dxa"/>
          </w:tcPr>
          <w:p w14:paraId="417E02E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1.拓展本节课与其他学科的融合发挥多种综合素养，促使学生知识能力的整合迁移，拓宽知识视野。</w:t>
            </w:r>
          </w:p>
          <w:p w14:paraId="6115D52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sz w:val="28"/>
                <w:szCs w:val="28"/>
                <w:highlight w:val="none"/>
                <w:lang w:val="en-US" w:eastAsia="zh-CN"/>
              </w:rPr>
            </w:pPr>
          </w:p>
        </w:tc>
      </w:tr>
    </w:tbl>
    <w:p w14:paraId="186DD24E">
      <w:pPr>
        <w:ind w:firstLine="640" w:firstLineChars="200"/>
        <w:rPr>
          <w:rFonts w:hint="eastAsia" w:ascii="黑体" w:hAnsi="黑体" w:eastAsia="黑体" w:cs="黑体"/>
          <w:sz w:val="32"/>
          <w:szCs w:val="32"/>
        </w:rPr>
      </w:pPr>
      <w:r>
        <w:rPr>
          <w:rFonts w:hint="eastAsia" w:ascii="黑体" w:hAnsi="黑体" w:eastAsia="黑体" w:cs="黑体"/>
          <w:sz w:val="32"/>
          <w:szCs w:val="32"/>
        </w:rPr>
        <w:t>五、板书设计</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217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8522" w:type="dxa"/>
          </w:tcPr>
          <w:p w14:paraId="0A93AEBE">
            <w:pPr>
              <w:tabs>
                <w:tab w:val="left" w:pos="2548"/>
                <w:tab w:val="left" w:pos="3118"/>
              </w:tabs>
              <w:ind w:firstLine="2560" w:firstLineChars="800"/>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高个子和大胖子</w:t>
            </w:r>
          </w:p>
          <w:p w14:paraId="19E8116F">
            <w:pPr>
              <w:tabs>
                <w:tab w:val="left" w:pos="3253"/>
                <w:tab w:val="left" w:pos="3463"/>
              </w:tabs>
              <w:ind w:firstLine="2880" w:firstLineChars="900"/>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长 对比  宽</w:t>
            </w:r>
          </w:p>
          <w:p w14:paraId="09911742">
            <w:pPr>
              <w:tabs>
                <w:tab w:val="left" w:pos="3253"/>
                <w:tab w:val="left" w:pos="3463"/>
              </w:tabs>
              <w:ind w:firstLine="3200" w:firstLineChars="1000"/>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 xml:space="preserve"> 反衬  </w:t>
            </w:r>
          </w:p>
          <w:p w14:paraId="16673348">
            <w:pPr>
              <w:tabs>
                <w:tab w:val="left" w:pos="3118"/>
              </w:tabs>
              <w:ind w:firstLine="3200" w:firstLineChars="1000"/>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 xml:space="preserve"> 夸张   </w:t>
            </w:r>
          </w:p>
        </w:tc>
      </w:tr>
    </w:tbl>
    <w:p w14:paraId="07A73FC7">
      <w:pPr>
        <w:ind w:firstLine="640" w:firstLineChars="200"/>
        <w:rPr>
          <w:rFonts w:hint="eastAsia" w:ascii="黑体" w:hAnsi="黑体" w:eastAsia="黑体" w:cs="黑体"/>
          <w:sz w:val="32"/>
          <w:szCs w:val="32"/>
        </w:rPr>
      </w:pPr>
      <w:r>
        <w:rPr>
          <w:rFonts w:hint="eastAsia" w:ascii="黑体" w:hAnsi="黑体" w:eastAsia="黑体" w:cs="黑体"/>
          <w:sz w:val="32"/>
          <w:szCs w:val="32"/>
        </w:rPr>
        <w:t>六、作业设计</w:t>
      </w:r>
    </w:p>
    <w:p w14:paraId="452E00ED">
      <w:pPr>
        <w:ind w:firstLine="640" w:firstLineChars="200"/>
        <w:rPr>
          <w:rFonts w:hint="eastAsia" w:ascii="仿宋" w:hAnsi="仿宋" w:eastAsia="仿宋" w:cs="仿宋"/>
          <w:sz w:val="32"/>
          <w:szCs w:val="32"/>
          <w:vertAlign w:val="baseline"/>
          <w:lang w:eastAsia="zh-CN"/>
        </w:rPr>
      </w:pPr>
      <w:r>
        <w:rPr>
          <w:rFonts w:hint="eastAsia" w:ascii="方正仿宋_GB2312" w:hAnsi="方正仿宋_GB2312" w:eastAsia="方正仿宋_GB2312" w:cs="方正仿宋_GB2312"/>
          <w:sz w:val="32"/>
          <w:szCs w:val="32"/>
          <w:lang w:val="en-US" w:eastAsia="zh-CN"/>
        </w:rPr>
        <w:t>采用分层多样作业的设计形式，让学生根据自己的能力，选择更多的创作素材，多种材料的结合，更加激发创作灵感，让不同基础的学生在课堂上都能学有所获，达到自我认同感，提升学习自信。作业设计如下：</w:t>
      </w:r>
    </w:p>
    <w:p w14:paraId="19094519">
      <w:pPr>
        <w:ind w:firstLine="640" w:firstLineChars="2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（一）实践要求</w:t>
      </w:r>
    </w:p>
    <w:p w14:paraId="36E1A563">
      <w:pPr>
        <w:ind w:firstLine="640" w:firstLineChars="200"/>
        <w:rPr>
          <w:rFonts w:hint="default"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1.运用夸张和反衬的方法，提升观察和造型表现能力。</w:t>
      </w:r>
    </w:p>
    <w:p w14:paraId="3B507CB4">
      <w:pPr>
        <w:ind w:firstLine="640" w:firstLineChars="2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（二）分层创作要求</w:t>
      </w:r>
    </w:p>
    <w:p w14:paraId="78F3A835">
      <w:pPr>
        <w:rPr>
          <w:rFonts w:hint="default"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sz w:val="32"/>
          <w:szCs w:val="32"/>
          <w:lang w:val="en-US" w:eastAsia="zh-CN"/>
        </w:rPr>
        <w:t xml:space="preserve">    1.达标：完善“高个子和大胖子”奇妙派对邀请函或旅馆物资采购单。能大胆运用夸张、对比和反衬的方法，画出自己想要表现的“高个子”或“大胖子”。</w:t>
      </w:r>
    </w:p>
    <w:p w14:paraId="3A9949DC">
      <w:pPr>
        <w:ind w:firstLine="64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提升：巡指导时对于基础较好，我们应该鼓励他们发挥想象力。设想那些被邀请的高个子和大胖子客人的独特爱好，以及他们可能从事的职业或活动场景，将这些创意巧妙地融入作品创作中，创作出具有故事性或情境性的美术作品。</w:t>
      </w:r>
    </w:p>
    <w:p w14:paraId="40C51DE3">
      <w:pPr>
        <w:ind w:firstLine="640"/>
        <w:rPr>
          <w:rFonts w:hint="eastAsia" w:ascii="方正仿宋_GB2312" w:hAnsi="方正仿宋_GB2312" w:eastAsia="方正仿宋_GB2312" w:cs="方正仿宋_GB2312"/>
          <w:sz w:val="32"/>
          <w:szCs w:val="32"/>
          <w:lang w:val="en-US" w:eastAsia="zh-CN"/>
        </w:rPr>
      </w:pPr>
    </w:p>
    <w:p w14:paraId="7DCD132F">
      <w:pPr>
        <w:ind w:firstLine="640"/>
        <w:rPr>
          <w:rFonts w:hint="default" w:ascii="方正仿宋_GB2312" w:hAnsi="方正仿宋_GB2312" w:eastAsia="方正仿宋_GB2312" w:cs="方正仿宋_GB2312"/>
          <w:sz w:val="32"/>
          <w:szCs w:val="32"/>
          <w:lang w:val="en-US" w:eastAsia="zh-CN"/>
        </w:rPr>
      </w:pPr>
    </w:p>
    <w:p w14:paraId="5EB964D6">
      <w:pPr>
        <w:numPr>
          <w:ilvl w:val="0"/>
          <w:numId w:val="1"/>
        </w:numPr>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rPr>
        <w:t>专家点评</w:t>
      </w:r>
    </w:p>
    <w:tbl>
      <w:tblPr>
        <w:tblStyle w:val="5"/>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0"/>
      </w:tblGrid>
      <w:tr w14:paraId="032C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680" w:type="dxa"/>
          </w:tcPr>
          <w:p w14:paraId="296297CB">
            <w:pPr>
              <w:numPr>
                <w:ilvl w:val="0"/>
                <w:numId w:val="0"/>
              </w:numPr>
              <w:rPr>
                <w:rFonts w:hint="eastAsia" w:ascii="黑体" w:hAnsi="黑体" w:eastAsia="黑体" w:cs="黑体"/>
                <w:color w:val="auto"/>
                <w:sz w:val="32"/>
                <w:szCs w:val="32"/>
                <w:vertAlign w:val="baseline"/>
                <w:lang w:eastAsia="zh-CN"/>
              </w:rPr>
            </w:pPr>
          </w:p>
        </w:tc>
      </w:tr>
      <w:tr w14:paraId="2016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680" w:type="dxa"/>
          </w:tcPr>
          <w:p w14:paraId="27EC51D3">
            <w:pPr>
              <w:numPr>
                <w:ilvl w:val="0"/>
                <w:numId w:val="0"/>
              </w:numPr>
              <w:rPr>
                <w:rFonts w:hint="eastAsia" w:ascii="黑体" w:hAnsi="黑体" w:eastAsia="黑体" w:cs="黑体"/>
                <w:color w:val="auto"/>
                <w:sz w:val="32"/>
                <w:szCs w:val="32"/>
                <w:vertAlign w:val="baseline"/>
                <w:lang w:eastAsia="zh-CN"/>
              </w:rPr>
            </w:pPr>
          </w:p>
        </w:tc>
      </w:tr>
      <w:tr w14:paraId="21E7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680" w:type="dxa"/>
          </w:tcPr>
          <w:p w14:paraId="4D5E1722">
            <w:pPr>
              <w:numPr>
                <w:ilvl w:val="0"/>
                <w:numId w:val="0"/>
              </w:numPr>
              <w:rPr>
                <w:rFonts w:hint="eastAsia" w:ascii="黑体" w:hAnsi="黑体" w:eastAsia="黑体" w:cs="黑体"/>
                <w:color w:val="auto"/>
                <w:sz w:val="32"/>
                <w:szCs w:val="32"/>
                <w:vertAlign w:val="baseline"/>
                <w:lang w:eastAsia="zh-CN"/>
              </w:rPr>
            </w:pPr>
          </w:p>
        </w:tc>
      </w:tr>
      <w:tr w14:paraId="6C31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680" w:type="dxa"/>
          </w:tcPr>
          <w:p w14:paraId="4000744B">
            <w:pPr>
              <w:numPr>
                <w:ilvl w:val="0"/>
                <w:numId w:val="0"/>
              </w:numPr>
              <w:rPr>
                <w:rFonts w:hint="eastAsia" w:ascii="黑体" w:hAnsi="黑体" w:eastAsia="黑体" w:cs="黑体"/>
                <w:color w:val="auto"/>
                <w:sz w:val="32"/>
                <w:szCs w:val="32"/>
                <w:vertAlign w:val="baseline"/>
                <w:lang w:eastAsia="zh-CN"/>
              </w:rPr>
            </w:pPr>
          </w:p>
        </w:tc>
      </w:tr>
      <w:tr w14:paraId="043E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680" w:type="dxa"/>
          </w:tcPr>
          <w:p w14:paraId="41D0745A">
            <w:pPr>
              <w:numPr>
                <w:ilvl w:val="0"/>
                <w:numId w:val="0"/>
              </w:numPr>
              <w:rPr>
                <w:rFonts w:hint="eastAsia" w:ascii="黑体" w:hAnsi="黑体" w:eastAsia="黑体" w:cs="黑体"/>
                <w:color w:val="auto"/>
                <w:sz w:val="32"/>
                <w:szCs w:val="32"/>
                <w:vertAlign w:val="baseline"/>
                <w:lang w:eastAsia="zh-CN"/>
              </w:rPr>
            </w:pPr>
          </w:p>
        </w:tc>
      </w:tr>
      <w:tr w14:paraId="7A61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680" w:type="dxa"/>
          </w:tcPr>
          <w:p w14:paraId="711EC454">
            <w:pPr>
              <w:numPr>
                <w:ilvl w:val="0"/>
                <w:numId w:val="0"/>
              </w:numPr>
              <w:rPr>
                <w:rFonts w:hint="eastAsia" w:ascii="黑体" w:hAnsi="黑体" w:eastAsia="黑体" w:cs="黑体"/>
                <w:color w:val="auto"/>
                <w:sz w:val="32"/>
                <w:szCs w:val="32"/>
                <w:vertAlign w:val="baseline"/>
                <w:lang w:eastAsia="zh-CN"/>
              </w:rPr>
            </w:pPr>
          </w:p>
        </w:tc>
      </w:tr>
      <w:tr w14:paraId="40EA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680" w:type="dxa"/>
          </w:tcPr>
          <w:p w14:paraId="392A3116">
            <w:pPr>
              <w:numPr>
                <w:ilvl w:val="0"/>
                <w:numId w:val="0"/>
              </w:numPr>
              <w:rPr>
                <w:rFonts w:hint="eastAsia" w:ascii="黑体" w:hAnsi="黑体" w:eastAsia="黑体" w:cs="黑体"/>
                <w:color w:val="auto"/>
                <w:sz w:val="32"/>
                <w:szCs w:val="32"/>
                <w:vertAlign w:val="baseline"/>
                <w:lang w:eastAsia="zh-CN"/>
              </w:rPr>
            </w:pPr>
          </w:p>
        </w:tc>
      </w:tr>
    </w:tbl>
    <w:p w14:paraId="0BC906DC">
      <w:pPr>
        <w:numPr>
          <w:ilvl w:val="0"/>
          <w:numId w:val="0"/>
        </w:numPr>
        <w:rPr>
          <w:rFonts w:hint="eastAsia" w:ascii="黑体" w:hAnsi="黑体" w:eastAsia="黑体" w:cs="黑体"/>
          <w:color w:val="auto"/>
          <w:sz w:val="32"/>
          <w:szCs w:val="32"/>
          <w:lang w:eastAsia="zh-CN"/>
        </w:rPr>
      </w:pPr>
    </w:p>
    <w:sectPr>
      <w:footerReference r:id="rId3" w:type="default"/>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3FFD01-01C4-4F19-B058-9AC35F641F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2" w:fontKey="{C3F9251B-3AF7-46F4-B2CA-A201504B7395}"/>
  </w:font>
  <w:font w:name="仿宋">
    <w:panose1 w:val="02010609060101010101"/>
    <w:charset w:val="86"/>
    <w:family w:val="auto"/>
    <w:pitch w:val="default"/>
    <w:sig w:usb0="800002BF" w:usb1="38CF7CFA" w:usb2="00000016" w:usb3="00000000" w:csb0="00040001" w:csb1="00000000"/>
    <w:embedRegular r:id="rId3" w:fontKey="{FFB3428F-10EE-49CA-AB92-423BED26C996}"/>
  </w:font>
  <w:font w:name="方正仿宋_GB2312">
    <w:panose1 w:val="02000000000000000000"/>
    <w:charset w:val="86"/>
    <w:family w:val="auto"/>
    <w:pitch w:val="default"/>
    <w:sig w:usb0="A00002BF" w:usb1="184F6CFA" w:usb2="00000012" w:usb3="00000000" w:csb0="00040001" w:csb1="00000000"/>
    <w:embedRegular r:id="rId4" w:fontKey="{88C244DE-6427-43B4-91B2-6A7085170530}"/>
  </w:font>
  <w:font w:name="楷体">
    <w:panose1 w:val="02010609060101010101"/>
    <w:charset w:val="86"/>
    <w:family w:val="auto"/>
    <w:pitch w:val="default"/>
    <w:sig w:usb0="800002BF" w:usb1="38CF7CFA" w:usb2="00000016" w:usb3="00000000" w:csb0="00040001" w:csb1="00000000"/>
    <w:embedRegular r:id="rId5" w:fontKey="{E5AF9BEC-8021-491C-80B4-CAE4EFCC3D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AE385">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8EE45">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18EE45">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970A5A"/>
    <w:multiLevelType w:val="singleLevel"/>
    <w:tmpl w:val="A2970A5A"/>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xMzMwZWNlNjg2YzNiNjMxOTc0ZTllMTE5ODI3OTUifQ=="/>
  </w:docVars>
  <w:rsids>
    <w:rsidRoot w:val="00A64842"/>
    <w:rsid w:val="00017BD4"/>
    <w:rsid w:val="00053CA6"/>
    <w:rsid w:val="00284B43"/>
    <w:rsid w:val="002D2047"/>
    <w:rsid w:val="004D187D"/>
    <w:rsid w:val="004E2611"/>
    <w:rsid w:val="004F44A1"/>
    <w:rsid w:val="005B0374"/>
    <w:rsid w:val="00614F14"/>
    <w:rsid w:val="00627E6B"/>
    <w:rsid w:val="00666215"/>
    <w:rsid w:val="0066749F"/>
    <w:rsid w:val="006B04E4"/>
    <w:rsid w:val="00707068"/>
    <w:rsid w:val="00732683"/>
    <w:rsid w:val="00743131"/>
    <w:rsid w:val="007838FE"/>
    <w:rsid w:val="008725C2"/>
    <w:rsid w:val="00963264"/>
    <w:rsid w:val="009E6A9C"/>
    <w:rsid w:val="00A010BF"/>
    <w:rsid w:val="00A079F0"/>
    <w:rsid w:val="00A35A9E"/>
    <w:rsid w:val="00A36C7A"/>
    <w:rsid w:val="00A64842"/>
    <w:rsid w:val="00A73E4C"/>
    <w:rsid w:val="00AD50F6"/>
    <w:rsid w:val="00AF1578"/>
    <w:rsid w:val="00B52EE1"/>
    <w:rsid w:val="00CB3CFB"/>
    <w:rsid w:val="00D921C2"/>
    <w:rsid w:val="00E535F0"/>
    <w:rsid w:val="00EA28C1"/>
    <w:rsid w:val="014D13AF"/>
    <w:rsid w:val="021C21A0"/>
    <w:rsid w:val="04610B65"/>
    <w:rsid w:val="04C4548F"/>
    <w:rsid w:val="05025778"/>
    <w:rsid w:val="074C65B6"/>
    <w:rsid w:val="07BB23DD"/>
    <w:rsid w:val="089970C0"/>
    <w:rsid w:val="09B21785"/>
    <w:rsid w:val="09D67F34"/>
    <w:rsid w:val="0A8F3F52"/>
    <w:rsid w:val="0BCA5242"/>
    <w:rsid w:val="0C322DE7"/>
    <w:rsid w:val="0CF44EB9"/>
    <w:rsid w:val="0DBE47CB"/>
    <w:rsid w:val="0DCD116F"/>
    <w:rsid w:val="105C0FEF"/>
    <w:rsid w:val="10727C56"/>
    <w:rsid w:val="11050664"/>
    <w:rsid w:val="11050ACA"/>
    <w:rsid w:val="111D6703"/>
    <w:rsid w:val="126D4B79"/>
    <w:rsid w:val="12B41771"/>
    <w:rsid w:val="135F0493"/>
    <w:rsid w:val="13CD6265"/>
    <w:rsid w:val="14575145"/>
    <w:rsid w:val="14D1188E"/>
    <w:rsid w:val="15910B7E"/>
    <w:rsid w:val="15C72AFE"/>
    <w:rsid w:val="1605735B"/>
    <w:rsid w:val="16A448E1"/>
    <w:rsid w:val="16FD7D03"/>
    <w:rsid w:val="17025F34"/>
    <w:rsid w:val="17795811"/>
    <w:rsid w:val="180B742E"/>
    <w:rsid w:val="1E2F3B26"/>
    <w:rsid w:val="21093BD0"/>
    <w:rsid w:val="21C51206"/>
    <w:rsid w:val="22F72775"/>
    <w:rsid w:val="253D0F75"/>
    <w:rsid w:val="25C87EC3"/>
    <w:rsid w:val="266C1B6E"/>
    <w:rsid w:val="279369D8"/>
    <w:rsid w:val="292518B2"/>
    <w:rsid w:val="2A7C19A5"/>
    <w:rsid w:val="2ACD146A"/>
    <w:rsid w:val="2BB60563"/>
    <w:rsid w:val="2BB774C0"/>
    <w:rsid w:val="2C161986"/>
    <w:rsid w:val="2E0043AC"/>
    <w:rsid w:val="2E0B4157"/>
    <w:rsid w:val="2E796107"/>
    <w:rsid w:val="2EE41999"/>
    <w:rsid w:val="30160899"/>
    <w:rsid w:val="31733E3B"/>
    <w:rsid w:val="336851BD"/>
    <w:rsid w:val="33B26438"/>
    <w:rsid w:val="33B65F28"/>
    <w:rsid w:val="33B72A4E"/>
    <w:rsid w:val="33CE19BF"/>
    <w:rsid w:val="347961B7"/>
    <w:rsid w:val="34E73DDC"/>
    <w:rsid w:val="34E92FC6"/>
    <w:rsid w:val="35195E07"/>
    <w:rsid w:val="35D01507"/>
    <w:rsid w:val="36533C88"/>
    <w:rsid w:val="37BF1123"/>
    <w:rsid w:val="37CE4723"/>
    <w:rsid w:val="3905417D"/>
    <w:rsid w:val="39261AF9"/>
    <w:rsid w:val="39D133CF"/>
    <w:rsid w:val="3A0D261A"/>
    <w:rsid w:val="3ADE5D64"/>
    <w:rsid w:val="3B77280C"/>
    <w:rsid w:val="3CD46896"/>
    <w:rsid w:val="3CE04016"/>
    <w:rsid w:val="3D3A4EC2"/>
    <w:rsid w:val="3DB2686D"/>
    <w:rsid w:val="3E467EA9"/>
    <w:rsid w:val="3E8E3EF2"/>
    <w:rsid w:val="41FB36A0"/>
    <w:rsid w:val="42383892"/>
    <w:rsid w:val="43AC2EA4"/>
    <w:rsid w:val="445D5F4C"/>
    <w:rsid w:val="44D82CA1"/>
    <w:rsid w:val="45380C3F"/>
    <w:rsid w:val="475E44B5"/>
    <w:rsid w:val="477354E3"/>
    <w:rsid w:val="48E460D0"/>
    <w:rsid w:val="49E3154F"/>
    <w:rsid w:val="4A527BD5"/>
    <w:rsid w:val="4AA10AD4"/>
    <w:rsid w:val="4BBF107F"/>
    <w:rsid w:val="4C543F43"/>
    <w:rsid w:val="4CCB5B0A"/>
    <w:rsid w:val="4CF10C69"/>
    <w:rsid w:val="4D670DD4"/>
    <w:rsid w:val="4FCD4C75"/>
    <w:rsid w:val="50BB4726"/>
    <w:rsid w:val="53690469"/>
    <w:rsid w:val="540939FA"/>
    <w:rsid w:val="54466112"/>
    <w:rsid w:val="55983214"/>
    <w:rsid w:val="56861332"/>
    <w:rsid w:val="56C40FAE"/>
    <w:rsid w:val="580C680E"/>
    <w:rsid w:val="58134E48"/>
    <w:rsid w:val="58EB2E9D"/>
    <w:rsid w:val="59200EBE"/>
    <w:rsid w:val="5A877D82"/>
    <w:rsid w:val="5BBC75A4"/>
    <w:rsid w:val="5C245113"/>
    <w:rsid w:val="5DC60A97"/>
    <w:rsid w:val="60430294"/>
    <w:rsid w:val="614442C4"/>
    <w:rsid w:val="61D00200"/>
    <w:rsid w:val="61E82848"/>
    <w:rsid w:val="621C430B"/>
    <w:rsid w:val="64151F48"/>
    <w:rsid w:val="644E7D38"/>
    <w:rsid w:val="65E67D27"/>
    <w:rsid w:val="660508E9"/>
    <w:rsid w:val="66862C89"/>
    <w:rsid w:val="668B36A9"/>
    <w:rsid w:val="678710AA"/>
    <w:rsid w:val="67A56260"/>
    <w:rsid w:val="68C31F72"/>
    <w:rsid w:val="69A022B3"/>
    <w:rsid w:val="6A6A3DBE"/>
    <w:rsid w:val="6AFB3C45"/>
    <w:rsid w:val="6BF66210"/>
    <w:rsid w:val="6C297DE5"/>
    <w:rsid w:val="6D881C5D"/>
    <w:rsid w:val="6D894CFD"/>
    <w:rsid w:val="6E535B46"/>
    <w:rsid w:val="6EEE3116"/>
    <w:rsid w:val="6F5B7DD6"/>
    <w:rsid w:val="6FD66A2F"/>
    <w:rsid w:val="70F6219F"/>
    <w:rsid w:val="71A861A9"/>
    <w:rsid w:val="71F55298"/>
    <w:rsid w:val="74021198"/>
    <w:rsid w:val="74534AF2"/>
    <w:rsid w:val="74D11287"/>
    <w:rsid w:val="74D15A17"/>
    <w:rsid w:val="751B1C71"/>
    <w:rsid w:val="76867A1D"/>
    <w:rsid w:val="76B1779A"/>
    <w:rsid w:val="76D36CB6"/>
    <w:rsid w:val="76F80B0C"/>
    <w:rsid w:val="77984D79"/>
    <w:rsid w:val="78C23FF4"/>
    <w:rsid w:val="7AA716F4"/>
    <w:rsid w:val="7CE21998"/>
    <w:rsid w:val="7E3E2DA3"/>
    <w:rsid w:val="7E527BC8"/>
    <w:rsid w:val="7F4D0AA3"/>
    <w:rsid w:val="7FD10B7C"/>
    <w:rsid w:val="7FDA1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3687</Words>
  <Characters>3746</Characters>
  <Lines>1</Lines>
  <Paragraphs>1</Paragraphs>
  <TotalTime>18</TotalTime>
  <ScaleCrop>false</ScaleCrop>
  <LinksUpToDate>false</LinksUpToDate>
  <CharactersWithSpaces>3786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2023-09-15T01:48:00Z</dcterms:created>
  <dc:creator>PC</dc:creator>
  <cp:lastModifiedBy>Back  Current</cp:lastModifiedBy>
  <cp:lastPrinted>2024-11-28T11:45:00Z</cp:lastPrinted>
  <dcterms:modified xsi:type="dcterms:W3CDTF">2024-12-01T01:09:29Z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ED4C38D2A1724831812E2B9388970605_13</vt:lpwstr>
  </property>
</Properties>
</file>