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0" w:firstLineChars="200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让自己成为"爱好学习，自强自律"的人</w:t>
      </w:r>
    </w:p>
    <w:p>
      <w:pPr>
        <w:jc w:val="center"/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val="en-US" w:eastAsia="zh-CN"/>
        </w:rPr>
        <w:t>在永恒的文学母题中省察自我讲座心得</w:t>
      </w:r>
    </w:p>
    <w:p>
      <w:pPr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昆明高新区达城中学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肖妮妮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苔花如米小，也这牡丹开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”，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何青颖老师温婉而充满热地为我们讲述了《教育科研能力提升的路经拥探究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讲座，给过于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内卷化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的我们开了一副良方。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教这份职业是“谋生"还是"谋爱"、研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以为己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科研，有利于对教字工作不断进行反思，总结提升教学成果，有助于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谋生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。也能让自己获得更多的职业认同感和价值满足感，终是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谋爱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何能做好课题研究，我们要注意积累教学火花，关注教育热点，难点，联系自身教育现状，勤思将科研意识用到教字中去，何老师还对课题类型、如何选择课题、设计方案、课题申报书的填写、使用"知网"等方面进行了有效的分析，让我们向光靠近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总之，幸福源于自己的收获，而所有收获定是厚积薄发、惜时努力的结果，低头奋进，让自己成为“爱好学习，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自强自律"的人。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2020年9月30日星期三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C6227"/>
    <w:rsid w:val="30C567DF"/>
    <w:rsid w:val="470B201F"/>
    <w:rsid w:val="753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981</Words>
  <Characters>991</Characters>
  <Paragraphs>16</Paragraphs>
  <TotalTime>11</TotalTime>
  <ScaleCrop>false</ScaleCrop>
  <LinksUpToDate>false</LinksUpToDate>
  <CharactersWithSpaces>1017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2020-09-13T10:22:00Z</dcterms:created>
  <dc:creator>Administrator</dc:creator>
  <cp:lastModifiedBy>Miss ni ni</cp:lastModifiedBy>
  <dcterms:modified xsi:type="dcterms:W3CDTF">2021-01-07T04:01:37Z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